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F8C9F" w14:textId="77777777" w:rsidR="00CC7541" w:rsidRPr="00C713F2" w:rsidRDefault="00CC7541" w:rsidP="00C713F2">
      <w:pPr>
        <w:jc w:val="both"/>
        <w:rPr>
          <w:sz w:val="20"/>
          <w:szCs w:val="20"/>
        </w:rPr>
      </w:pPr>
      <w:r>
        <w:rPr>
          <w:sz w:val="20"/>
          <w:szCs w:val="20"/>
        </w:rPr>
        <w:t xml:space="preserve">  </w:t>
      </w:r>
      <w:r>
        <w:rPr>
          <w:noProof/>
        </w:rPr>
        <w:drawing>
          <wp:anchor distT="0" distB="0" distL="114300" distR="114300" simplePos="0" relativeHeight="251658240" behindDoc="0" locked="0" layoutInCell="1" allowOverlap="1" wp14:anchorId="24F0E2A4" wp14:editId="48338073">
            <wp:simplePos x="0" y="0"/>
            <wp:positionH relativeFrom="column">
              <wp:posOffset>-207010</wp:posOffset>
            </wp:positionH>
            <wp:positionV relativeFrom="paragraph">
              <wp:posOffset>177800</wp:posOffset>
            </wp:positionV>
            <wp:extent cx="2124075" cy="2009775"/>
            <wp:effectExtent l="0" t="0" r="9525" b="9525"/>
            <wp:wrapSquare wrapText="bothSides"/>
            <wp:docPr id="1" name="Slika 1" descr="https://moj.wmd.hr/att/49328_logo-dubj-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s://moj.wmd.hr/att/49328_logo-dubj-0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2009775"/>
                    </a:xfrm>
                    <a:prstGeom prst="rect">
                      <a:avLst/>
                    </a:prstGeom>
                    <a:noFill/>
                  </pic:spPr>
                </pic:pic>
              </a:graphicData>
            </a:graphic>
            <wp14:sizeRelH relativeFrom="page">
              <wp14:pctWidth>0</wp14:pctWidth>
            </wp14:sizeRelH>
            <wp14:sizeRelV relativeFrom="page">
              <wp14:pctHeight>0</wp14:pctHeight>
            </wp14:sizeRelV>
          </wp:anchor>
        </w:drawing>
      </w:r>
    </w:p>
    <w:p w14:paraId="3DB2AD7E" w14:textId="77777777" w:rsidR="00CC7541" w:rsidRDefault="00CC7541" w:rsidP="00CC7541">
      <w:pPr>
        <w:tabs>
          <w:tab w:val="left" w:pos="6510"/>
        </w:tabs>
        <w:jc w:val="both"/>
        <w:rPr>
          <w:rFonts w:ascii="Calibri" w:eastAsia="Calibri" w:hAnsi="Calibri"/>
          <w:b/>
          <w:szCs w:val="20"/>
          <w:lang w:eastAsia="en-US"/>
        </w:rPr>
      </w:pPr>
      <w:r>
        <w:rPr>
          <w:rFonts w:ascii="Calibri" w:eastAsia="Calibri" w:hAnsi="Calibri"/>
          <w:b/>
          <w:szCs w:val="20"/>
          <w:lang w:eastAsia="en-US"/>
        </w:rPr>
        <w:t xml:space="preserve">DOM UČENIKA SREDNJIH ŠKOLA BJELOVAR </w:t>
      </w:r>
    </w:p>
    <w:p w14:paraId="0AB68CAC" w14:textId="77777777" w:rsidR="00CC7541" w:rsidRDefault="00CC7541" w:rsidP="00CC7541">
      <w:pPr>
        <w:tabs>
          <w:tab w:val="left" w:pos="6510"/>
        </w:tabs>
        <w:jc w:val="both"/>
        <w:rPr>
          <w:rFonts w:ascii="Calibri" w:eastAsia="Calibri" w:hAnsi="Calibri"/>
          <w:b/>
          <w:szCs w:val="20"/>
          <w:lang w:eastAsia="en-US"/>
        </w:rPr>
      </w:pPr>
      <w:r>
        <w:rPr>
          <w:rFonts w:ascii="Calibri" w:eastAsia="Calibri" w:hAnsi="Calibri"/>
          <w:b/>
          <w:color w:val="000000"/>
          <w:szCs w:val="20"/>
          <w:lang w:eastAsia="en-US"/>
        </w:rPr>
        <w:t>POLJANA DR. FRANJE TUĐMANA 7</w:t>
      </w:r>
    </w:p>
    <w:p w14:paraId="183F6A6B" w14:textId="77777777" w:rsidR="00CC7541" w:rsidRDefault="00CC7541" w:rsidP="00CC7541">
      <w:pPr>
        <w:tabs>
          <w:tab w:val="left" w:pos="6510"/>
        </w:tabs>
        <w:jc w:val="both"/>
        <w:rPr>
          <w:rFonts w:ascii="Calibri" w:eastAsia="Calibri" w:hAnsi="Calibri"/>
          <w:color w:val="000000"/>
          <w:sz w:val="20"/>
          <w:szCs w:val="20"/>
          <w:lang w:eastAsia="en-US"/>
        </w:rPr>
      </w:pPr>
      <w:r>
        <w:rPr>
          <w:rFonts w:ascii="Calibri" w:eastAsia="Calibri" w:hAnsi="Calibri"/>
          <w:color w:val="000000"/>
          <w:sz w:val="20"/>
          <w:szCs w:val="20"/>
          <w:lang w:eastAsia="en-US"/>
        </w:rPr>
        <w:t>Tel/fax: 043/244 731</w:t>
      </w:r>
    </w:p>
    <w:p w14:paraId="53E24CBB" w14:textId="77777777" w:rsidR="00CC7541" w:rsidRDefault="00CC7541" w:rsidP="00CC7541">
      <w:pPr>
        <w:tabs>
          <w:tab w:val="left" w:pos="6510"/>
        </w:tabs>
        <w:jc w:val="both"/>
        <w:rPr>
          <w:rFonts w:ascii="Calibri" w:eastAsia="Calibri" w:hAnsi="Calibri"/>
          <w:sz w:val="20"/>
          <w:szCs w:val="20"/>
          <w:lang w:eastAsia="en-US"/>
        </w:rPr>
      </w:pPr>
      <w:r>
        <w:rPr>
          <w:rFonts w:ascii="Calibri" w:eastAsia="Calibri" w:hAnsi="Calibri"/>
          <w:color w:val="000000"/>
          <w:sz w:val="20"/>
          <w:szCs w:val="20"/>
          <w:lang w:eastAsia="en-US"/>
        </w:rPr>
        <w:t>E-mail: racunovodstvo@dubj.hr</w:t>
      </w:r>
      <w:r>
        <w:rPr>
          <w:rFonts w:ascii="Calibri" w:eastAsia="Calibri" w:hAnsi="Calibri"/>
          <w:color w:val="000000"/>
          <w:sz w:val="20"/>
          <w:szCs w:val="20"/>
          <w:lang w:eastAsia="en-US"/>
        </w:rPr>
        <w:tab/>
      </w:r>
    </w:p>
    <w:p w14:paraId="2BA6952D" w14:textId="77777777" w:rsidR="00CC7541" w:rsidRDefault="00CC7541" w:rsidP="00CC7541">
      <w:pPr>
        <w:jc w:val="both"/>
        <w:rPr>
          <w:rFonts w:ascii="Calibri" w:eastAsia="Calibri" w:hAnsi="Calibri"/>
          <w:sz w:val="20"/>
          <w:szCs w:val="20"/>
          <w:lang w:eastAsia="en-US"/>
        </w:rPr>
      </w:pPr>
      <w:r>
        <w:rPr>
          <w:rFonts w:ascii="Calibri" w:eastAsia="Calibri" w:hAnsi="Calibri"/>
          <w:sz w:val="20"/>
          <w:szCs w:val="20"/>
          <w:lang w:eastAsia="en-US"/>
        </w:rPr>
        <w:t>Matični broj: 00384020</w:t>
      </w:r>
    </w:p>
    <w:p w14:paraId="30B5A0C3" w14:textId="77777777" w:rsidR="00CC7541" w:rsidRDefault="00CC7541" w:rsidP="00CC7541">
      <w:pPr>
        <w:spacing w:line="276" w:lineRule="auto"/>
        <w:jc w:val="both"/>
        <w:rPr>
          <w:rFonts w:ascii="Calibri" w:eastAsia="Calibri" w:hAnsi="Calibri"/>
          <w:sz w:val="20"/>
          <w:szCs w:val="20"/>
          <w:lang w:eastAsia="en-US"/>
        </w:rPr>
      </w:pPr>
      <w:r>
        <w:rPr>
          <w:rFonts w:ascii="Calibri" w:eastAsia="Calibri" w:hAnsi="Calibri"/>
          <w:sz w:val="20"/>
          <w:szCs w:val="20"/>
          <w:lang w:eastAsia="en-US"/>
        </w:rPr>
        <w:t>OIB: 91176688972</w:t>
      </w:r>
    </w:p>
    <w:p w14:paraId="42E52245" w14:textId="77777777" w:rsidR="00CC7541" w:rsidRDefault="00CC7541" w:rsidP="00CC7541">
      <w:pPr>
        <w:spacing w:line="276" w:lineRule="auto"/>
        <w:jc w:val="both"/>
        <w:rPr>
          <w:rFonts w:ascii="Calibri" w:eastAsia="Calibri" w:hAnsi="Calibri"/>
          <w:sz w:val="20"/>
          <w:szCs w:val="20"/>
          <w:lang w:eastAsia="en-US"/>
        </w:rPr>
      </w:pPr>
      <w:r>
        <w:rPr>
          <w:rFonts w:ascii="Calibri" w:eastAsia="Calibri" w:hAnsi="Calibri"/>
          <w:sz w:val="20"/>
          <w:szCs w:val="20"/>
          <w:lang w:eastAsia="en-US"/>
        </w:rPr>
        <w:t>IBAN: HR2923400091110758153</w:t>
      </w:r>
    </w:p>
    <w:p w14:paraId="6B608B34" w14:textId="77777777" w:rsidR="00CC7541" w:rsidRDefault="00CC7541" w:rsidP="00CC7541">
      <w:pPr>
        <w:jc w:val="both"/>
        <w:rPr>
          <w:rFonts w:ascii="Calibri" w:eastAsia="Calibri" w:hAnsi="Calibri"/>
          <w:sz w:val="20"/>
          <w:szCs w:val="20"/>
          <w:lang w:eastAsia="en-US"/>
        </w:rPr>
      </w:pPr>
      <w:r>
        <w:rPr>
          <w:rFonts w:ascii="Calibri" w:eastAsia="Calibri" w:hAnsi="Calibri"/>
          <w:sz w:val="20"/>
          <w:szCs w:val="20"/>
          <w:lang w:eastAsia="en-US"/>
        </w:rPr>
        <w:t>RKDP: 19732</w:t>
      </w:r>
    </w:p>
    <w:p w14:paraId="71C9376F" w14:textId="77777777" w:rsidR="00CC7541" w:rsidRDefault="00CC7541" w:rsidP="00CC7541">
      <w:pPr>
        <w:jc w:val="both"/>
        <w:rPr>
          <w:rFonts w:ascii="Calibri" w:eastAsia="Calibri" w:hAnsi="Calibri"/>
          <w:sz w:val="20"/>
          <w:szCs w:val="20"/>
          <w:lang w:eastAsia="en-US"/>
        </w:rPr>
      </w:pPr>
      <w:r>
        <w:rPr>
          <w:rFonts w:ascii="Calibri" w:eastAsia="Calibri" w:hAnsi="Calibri"/>
          <w:sz w:val="20"/>
          <w:szCs w:val="20"/>
          <w:lang w:eastAsia="en-US"/>
        </w:rPr>
        <w:t>Razina: 31, Razdjel: 000</w:t>
      </w:r>
    </w:p>
    <w:p w14:paraId="4F608CBE" w14:textId="77777777" w:rsidR="00CC7541" w:rsidRDefault="00CC7541" w:rsidP="00CC7541">
      <w:pPr>
        <w:jc w:val="both"/>
        <w:rPr>
          <w:rFonts w:ascii="Calibri" w:eastAsia="Calibri" w:hAnsi="Calibri"/>
          <w:sz w:val="20"/>
          <w:szCs w:val="20"/>
          <w:lang w:eastAsia="en-US"/>
        </w:rPr>
      </w:pPr>
      <w:r>
        <w:rPr>
          <w:rFonts w:ascii="Calibri" w:eastAsia="Calibri" w:hAnsi="Calibri"/>
          <w:sz w:val="20"/>
          <w:szCs w:val="20"/>
          <w:lang w:eastAsia="en-US"/>
        </w:rPr>
        <w:t>Šifra djelatnosti: 5590</w:t>
      </w:r>
    </w:p>
    <w:p w14:paraId="460432C2" w14:textId="77777777" w:rsidR="00CC7541" w:rsidRDefault="00CC7541" w:rsidP="00CC7541">
      <w:pPr>
        <w:jc w:val="both"/>
        <w:rPr>
          <w:sz w:val="20"/>
          <w:szCs w:val="20"/>
        </w:rPr>
      </w:pPr>
      <w:r>
        <w:rPr>
          <w:rFonts w:ascii="Calibri" w:eastAsia="Calibri" w:hAnsi="Calibri"/>
          <w:sz w:val="20"/>
          <w:szCs w:val="20"/>
          <w:lang w:eastAsia="en-US"/>
        </w:rPr>
        <w:t>Šifra županije: 24</w:t>
      </w:r>
    </w:p>
    <w:p w14:paraId="2A1C1F3C" w14:textId="1A39285F" w:rsidR="00CC7541" w:rsidRDefault="009362B1" w:rsidP="00CC7541">
      <w:pPr>
        <w:jc w:val="both"/>
        <w:rPr>
          <w:sz w:val="20"/>
          <w:szCs w:val="20"/>
        </w:rPr>
      </w:pPr>
      <w:r>
        <w:rPr>
          <w:sz w:val="20"/>
          <w:szCs w:val="20"/>
        </w:rPr>
        <w:t xml:space="preserve">Bjelovar, </w:t>
      </w:r>
      <w:r w:rsidR="00C70CE4">
        <w:rPr>
          <w:sz w:val="20"/>
          <w:szCs w:val="20"/>
        </w:rPr>
        <w:t>2</w:t>
      </w:r>
      <w:r w:rsidR="007B27C8">
        <w:rPr>
          <w:sz w:val="20"/>
          <w:szCs w:val="20"/>
        </w:rPr>
        <w:t>0</w:t>
      </w:r>
      <w:r>
        <w:rPr>
          <w:sz w:val="20"/>
          <w:szCs w:val="20"/>
        </w:rPr>
        <w:t>.</w:t>
      </w:r>
      <w:r w:rsidR="007B27C8">
        <w:rPr>
          <w:sz w:val="20"/>
          <w:szCs w:val="20"/>
        </w:rPr>
        <w:t>06</w:t>
      </w:r>
      <w:r>
        <w:rPr>
          <w:sz w:val="20"/>
          <w:szCs w:val="20"/>
        </w:rPr>
        <w:t>.202</w:t>
      </w:r>
      <w:r w:rsidR="007B27C8">
        <w:rPr>
          <w:sz w:val="20"/>
          <w:szCs w:val="20"/>
        </w:rPr>
        <w:t>4</w:t>
      </w:r>
      <w:r>
        <w:rPr>
          <w:sz w:val="20"/>
          <w:szCs w:val="20"/>
        </w:rPr>
        <w:t>. godine</w:t>
      </w:r>
    </w:p>
    <w:p w14:paraId="13E703B6" w14:textId="77993BD1" w:rsidR="00CC7541" w:rsidRDefault="00CC7541" w:rsidP="00CC7541">
      <w:pPr>
        <w:jc w:val="both"/>
        <w:rPr>
          <w:sz w:val="20"/>
          <w:szCs w:val="20"/>
        </w:rPr>
      </w:pPr>
    </w:p>
    <w:p w14:paraId="4C98C553" w14:textId="0D35BE7E" w:rsidR="004F0F9E" w:rsidRDefault="004F0F9E" w:rsidP="00CC7541">
      <w:pPr>
        <w:jc w:val="both"/>
        <w:rPr>
          <w:sz w:val="20"/>
          <w:szCs w:val="20"/>
        </w:rPr>
      </w:pPr>
    </w:p>
    <w:p w14:paraId="61D9AE81" w14:textId="77777777" w:rsidR="004F0F9E" w:rsidRDefault="004F0F9E" w:rsidP="00CC7541">
      <w:pPr>
        <w:jc w:val="both"/>
        <w:rPr>
          <w:sz w:val="20"/>
          <w:szCs w:val="20"/>
        </w:rPr>
      </w:pPr>
    </w:p>
    <w:p w14:paraId="20861876" w14:textId="77777777" w:rsidR="00CC7541" w:rsidRDefault="00CC7541" w:rsidP="00CC7541">
      <w:pPr>
        <w:jc w:val="both"/>
        <w:rPr>
          <w:sz w:val="20"/>
          <w:szCs w:val="20"/>
        </w:rPr>
      </w:pPr>
      <w:r>
        <w:rPr>
          <w:sz w:val="20"/>
          <w:szCs w:val="20"/>
        </w:rPr>
        <w:t xml:space="preserve">                                                                              </w:t>
      </w:r>
    </w:p>
    <w:p w14:paraId="54726A1A" w14:textId="77B17E44" w:rsidR="00E345B5" w:rsidRDefault="00CC7541" w:rsidP="00F6530D">
      <w:pPr>
        <w:jc w:val="center"/>
        <w:rPr>
          <w:b/>
          <w:szCs w:val="20"/>
        </w:rPr>
      </w:pPr>
      <w:r>
        <w:rPr>
          <w:b/>
          <w:szCs w:val="20"/>
        </w:rPr>
        <w:t>OBRAZLOŽENJE</w:t>
      </w:r>
    </w:p>
    <w:p w14:paraId="0C9DAF7A" w14:textId="77777777" w:rsidR="00B664A7" w:rsidRDefault="00F6530D" w:rsidP="00B664A7">
      <w:pPr>
        <w:jc w:val="center"/>
        <w:rPr>
          <w:b/>
          <w:szCs w:val="20"/>
        </w:rPr>
      </w:pPr>
      <w:r>
        <w:rPr>
          <w:b/>
          <w:szCs w:val="20"/>
        </w:rPr>
        <w:t xml:space="preserve">I. IZMJENA I DOPUNA </w:t>
      </w:r>
      <w:r w:rsidR="00CC7541">
        <w:rPr>
          <w:b/>
          <w:szCs w:val="20"/>
        </w:rPr>
        <w:t>FINANCIJSKOG PLANA</w:t>
      </w:r>
      <w:r w:rsidR="006A75B8">
        <w:rPr>
          <w:b/>
          <w:szCs w:val="20"/>
        </w:rPr>
        <w:t xml:space="preserve"> </w:t>
      </w:r>
    </w:p>
    <w:p w14:paraId="613DA54D" w14:textId="5A19033A" w:rsidR="004A01FC" w:rsidRDefault="00B664A7" w:rsidP="00B664A7">
      <w:pPr>
        <w:jc w:val="center"/>
        <w:rPr>
          <w:b/>
          <w:szCs w:val="20"/>
        </w:rPr>
      </w:pPr>
      <w:r>
        <w:rPr>
          <w:b/>
          <w:szCs w:val="20"/>
        </w:rPr>
        <w:t>DOMA UČENIKA SREDNJIH ŠKOLA BJELOVAR</w:t>
      </w:r>
    </w:p>
    <w:p w14:paraId="6DA13ABC" w14:textId="013EB1B3" w:rsidR="00BC1B50" w:rsidRDefault="00CC7541" w:rsidP="00F6530D">
      <w:pPr>
        <w:jc w:val="center"/>
        <w:rPr>
          <w:b/>
          <w:szCs w:val="20"/>
        </w:rPr>
      </w:pPr>
      <w:r>
        <w:rPr>
          <w:b/>
          <w:szCs w:val="20"/>
        </w:rPr>
        <w:t>ZA 202</w:t>
      </w:r>
      <w:r w:rsidR="007B27C8">
        <w:rPr>
          <w:b/>
          <w:szCs w:val="20"/>
        </w:rPr>
        <w:t>4</w:t>
      </w:r>
      <w:r>
        <w:rPr>
          <w:b/>
          <w:szCs w:val="20"/>
        </w:rPr>
        <w:t>. GODINU</w:t>
      </w:r>
      <w:r w:rsidR="00B04A90">
        <w:rPr>
          <w:b/>
          <w:szCs w:val="20"/>
        </w:rPr>
        <w:t xml:space="preserve"> </w:t>
      </w:r>
    </w:p>
    <w:p w14:paraId="3A748172" w14:textId="77777777" w:rsidR="0044686E" w:rsidRDefault="0044686E" w:rsidP="00F6530D">
      <w:pPr>
        <w:jc w:val="center"/>
        <w:rPr>
          <w:b/>
          <w:szCs w:val="20"/>
        </w:rPr>
      </w:pPr>
    </w:p>
    <w:p w14:paraId="3011772F" w14:textId="5FF91479" w:rsidR="0044686E" w:rsidRDefault="002C4A95" w:rsidP="00F6530D">
      <w:pPr>
        <w:jc w:val="center"/>
        <w:rPr>
          <w:b/>
          <w:szCs w:val="20"/>
        </w:rPr>
      </w:pPr>
      <w:r>
        <w:rPr>
          <w:b/>
          <w:szCs w:val="20"/>
        </w:rPr>
        <w:t>I. OPĆI DIO</w:t>
      </w:r>
    </w:p>
    <w:p w14:paraId="14E77BC9" w14:textId="0F847FA0" w:rsidR="00B664A7" w:rsidRDefault="00B664A7" w:rsidP="00F6530D">
      <w:pPr>
        <w:jc w:val="center"/>
        <w:rPr>
          <w:b/>
          <w:szCs w:val="20"/>
        </w:rPr>
      </w:pPr>
    </w:p>
    <w:p w14:paraId="38B39297" w14:textId="77777777" w:rsidR="00B664A7" w:rsidRPr="00B664A7" w:rsidRDefault="00B664A7" w:rsidP="00B664A7">
      <w:pPr>
        <w:jc w:val="both"/>
      </w:pPr>
      <w:r w:rsidRPr="00B664A7">
        <w:t>Financijski plan proračunskog korisnika sukladno članku 33. Zakona o proračunu (Narodne novine broj 144/21) sastoji se od plana za proračunsku godinu i projekcija za sljedeće dvije godine te sadrži opći i posebni dio financijskog plana i obrazloženje financijskog plana.</w:t>
      </w:r>
    </w:p>
    <w:p w14:paraId="5C0B8944" w14:textId="77777777" w:rsidR="00B664A7" w:rsidRPr="00B664A7" w:rsidRDefault="00B664A7" w:rsidP="00B664A7">
      <w:pPr>
        <w:jc w:val="both"/>
      </w:pPr>
    </w:p>
    <w:p w14:paraId="419DCA72" w14:textId="77777777" w:rsidR="00B664A7" w:rsidRPr="00B664A7" w:rsidRDefault="00B664A7" w:rsidP="00B664A7">
      <w:pPr>
        <w:jc w:val="both"/>
      </w:pPr>
      <w:r w:rsidRPr="00B664A7">
        <w:t>Opći dio financijskog plana sadrži:</w:t>
      </w:r>
    </w:p>
    <w:p w14:paraId="5D6C61F6" w14:textId="77777777" w:rsidR="00B664A7" w:rsidRPr="00B664A7" w:rsidRDefault="00B664A7" w:rsidP="00B664A7">
      <w:pPr>
        <w:pStyle w:val="Odlomakpopisa"/>
        <w:numPr>
          <w:ilvl w:val="0"/>
          <w:numId w:val="10"/>
        </w:numPr>
        <w:ind w:left="0" w:firstLine="284"/>
        <w:jc w:val="both"/>
      </w:pPr>
      <w:r w:rsidRPr="00B664A7">
        <w:t>Sažetak Računa prihoda i rashoda i Računa financiranja (primitke i izdatke) te Raspoloživa sredstva iz prethodnih godina (preneseni višak/manjak)</w:t>
      </w:r>
    </w:p>
    <w:p w14:paraId="21F6FF73" w14:textId="77777777" w:rsidR="00B664A7" w:rsidRPr="00B664A7" w:rsidRDefault="00B664A7" w:rsidP="00B664A7">
      <w:pPr>
        <w:pStyle w:val="Odlomakpopisa"/>
        <w:numPr>
          <w:ilvl w:val="0"/>
          <w:numId w:val="10"/>
        </w:numPr>
        <w:ind w:left="709" w:hanging="425"/>
        <w:jc w:val="both"/>
      </w:pPr>
      <w:r w:rsidRPr="00B664A7">
        <w:t>Račun prihoda i rashoda i Račun financiranja</w:t>
      </w:r>
    </w:p>
    <w:p w14:paraId="1BB29388" w14:textId="77777777" w:rsidR="00B664A7" w:rsidRPr="00B664A7" w:rsidRDefault="00B664A7" w:rsidP="00B664A7">
      <w:pPr>
        <w:jc w:val="both"/>
      </w:pPr>
    </w:p>
    <w:p w14:paraId="2CD27717" w14:textId="77777777" w:rsidR="00B664A7" w:rsidRPr="00B664A7" w:rsidRDefault="00B664A7" w:rsidP="00B664A7">
      <w:pPr>
        <w:jc w:val="both"/>
      </w:pPr>
      <w:r w:rsidRPr="00B664A7">
        <w:t>Posebni dio financijskog plana sastoji se od plana rashoda i izdataka iskazanih po izvorima financiranja i ekonomskoj klasifikaciji, raspoređenih u programe koji se sastoje od aktivnosti i projekata.</w:t>
      </w:r>
    </w:p>
    <w:p w14:paraId="212F670D" w14:textId="77777777" w:rsidR="00B664A7" w:rsidRPr="00B664A7" w:rsidRDefault="00B664A7" w:rsidP="00B664A7">
      <w:pPr>
        <w:jc w:val="both"/>
      </w:pPr>
    </w:p>
    <w:p w14:paraId="32913251" w14:textId="77777777" w:rsidR="00B664A7" w:rsidRPr="00B664A7" w:rsidRDefault="00B664A7" w:rsidP="00B664A7">
      <w:pPr>
        <w:jc w:val="both"/>
      </w:pPr>
      <w:r w:rsidRPr="00B664A7">
        <w:t>Obrazloženje financijskog plana sastoji se od obrazloženja općeg dijela financijskog plana i obrazloženja posebnog dijela financijskog plana.</w:t>
      </w:r>
      <w:r w:rsidRPr="00B664A7">
        <w:tab/>
      </w:r>
    </w:p>
    <w:p w14:paraId="07442A0A" w14:textId="1D22B2DD" w:rsidR="00B664A7" w:rsidRDefault="00B664A7" w:rsidP="00B664A7">
      <w:pPr>
        <w:jc w:val="both"/>
      </w:pPr>
    </w:p>
    <w:p w14:paraId="57348487" w14:textId="195B3C12" w:rsidR="00B664A7" w:rsidRPr="00B664A7" w:rsidRDefault="00B664A7" w:rsidP="00B664A7">
      <w:pPr>
        <w:jc w:val="both"/>
        <w:rPr>
          <w:szCs w:val="20"/>
        </w:rPr>
      </w:pPr>
      <w:r>
        <w:rPr>
          <w:szCs w:val="20"/>
        </w:rPr>
        <w:t xml:space="preserve">Dom učenika srednjih škola Bjelovar je dana 22.12.2023. godine na Domskom odboru donio Financijski plan prihoda i rashoda za 2024. godinu u iznosu 1.526.513,00 EUR. </w:t>
      </w:r>
    </w:p>
    <w:p w14:paraId="42ADB5C2" w14:textId="77777777" w:rsidR="00B664A7" w:rsidRPr="00B664A7" w:rsidRDefault="00B664A7" w:rsidP="00B664A7">
      <w:pPr>
        <w:jc w:val="both"/>
      </w:pPr>
    </w:p>
    <w:p w14:paraId="5D0D8897" w14:textId="1BAA05BF" w:rsidR="00B664A7" w:rsidRPr="00B664A7" w:rsidRDefault="00B664A7" w:rsidP="00B664A7">
      <w:pPr>
        <w:jc w:val="both"/>
      </w:pPr>
      <w:r>
        <w:t xml:space="preserve">Izmjene i dopune </w:t>
      </w:r>
      <w:r w:rsidRPr="00B664A7">
        <w:t>Financijsk</w:t>
      </w:r>
      <w:r>
        <w:t>og</w:t>
      </w:r>
      <w:r w:rsidRPr="00B664A7">
        <w:t xml:space="preserve"> plan za 2024. godinu napravljene su kroz sustav županijske riznice sukladno odredbama Zakona o proračunu (NN br. 144/21) i prema dostavljenoj </w:t>
      </w:r>
      <w:r w:rsidR="00A7309E">
        <w:t>obavijesti</w:t>
      </w:r>
      <w:r w:rsidRPr="00B664A7">
        <w:t xml:space="preserve"> za izradu </w:t>
      </w:r>
      <w:r w:rsidR="00A7309E">
        <w:t>I. izmjena i dopuna P</w:t>
      </w:r>
      <w:r w:rsidRPr="00B664A7">
        <w:t>roračuna Bjelovarsko – bilogorske županije za 2024. godin</w:t>
      </w:r>
      <w:r w:rsidR="00A7309E">
        <w:t>u</w:t>
      </w:r>
      <w:r w:rsidRPr="00B664A7">
        <w:t xml:space="preserve"> od strane osnivača (Bjelovarsko – bilogorske županije).</w:t>
      </w:r>
    </w:p>
    <w:p w14:paraId="6B3DE337" w14:textId="77777777" w:rsidR="00B664A7" w:rsidRPr="00B664A7" w:rsidRDefault="00B664A7" w:rsidP="00B664A7">
      <w:pPr>
        <w:jc w:val="both"/>
      </w:pPr>
    </w:p>
    <w:p w14:paraId="4042B76E" w14:textId="77777777" w:rsidR="00B664A7" w:rsidRPr="00B664A7" w:rsidRDefault="00B664A7" w:rsidP="00B664A7">
      <w:pPr>
        <w:jc w:val="both"/>
      </w:pPr>
      <w:r w:rsidRPr="00B664A7">
        <w:t xml:space="preserve">Temeljem Zakona o proračunu (Narodne novine broj 144/21) i sukladno članku 38. financijski plan proračunskog korisnika usvaja se na razini skupine ekonomske klasifikacije (druga razina računskog plana). </w:t>
      </w:r>
    </w:p>
    <w:p w14:paraId="329D63C2" w14:textId="77777777" w:rsidR="00A7309E" w:rsidRDefault="00A7309E" w:rsidP="00831C81">
      <w:pPr>
        <w:jc w:val="both"/>
        <w:rPr>
          <w:b/>
          <w:szCs w:val="20"/>
        </w:rPr>
      </w:pPr>
    </w:p>
    <w:p w14:paraId="3A9ADE00" w14:textId="3B41679B" w:rsidR="000573AC" w:rsidRDefault="0044686E" w:rsidP="00007740">
      <w:pPr>
        <w:jc w:val="both"/>
      </w:pPr>
      <w:r>
        <w:lastRenderedPageBreak/>
        <w:t>Predloženim Izmjenama i dopunama Financijskog plana Doma učenika srednjih škola Bjelovar za 2024. godinu, Plan se povećava za 245.291,00 EUR odnosno 16,07 % i iznosi 1.771.804,00 EUR.</w:t>
      </w:r>
    </w:p>
    <w:p w14:paraId="57308C1C" w14:textId="77777777" w:rsidR="00D95B6E" w:rsidRDefault="00D95B6E" w:rsidP="00007740">
      <w:pPr>
        <w:jc w:val="both"/>
      </w:pPr>
    </w:p>
    <w:p w14:paraId="6ACE2885" w14:textId="77777777" w:rsidR="00D95B6E" w:rsidRPr="00A7309E" w:rsidRDefault="00D95B6E" w:rsidP="00D95B6E">
      <w:pPr>
        <w:jc w:val="center"/>
        <w:rPr>
          <w:b/>
          <w:bCs/>
          <w:i/>
          <w:iCs/>
        </w:rPr>
      </w:pPr>
      <w:r w:rsidRPr="00A7309E">
        <w:rPr>
          <w:b/>
          <w:bCs/>
          <w:i/>
          <w:iCs/>
        </w:rPr>
        <w:t>Obrazloženje prihoda i rashoda, primitaka i izdataka</w:t>
      </w:r>
    </w:p>
    <w:p w14:paraId="5082433D" w14:textId="77777777" w:rsidR="00AE7B7B" w:rsidRDefault="00AE7B7B" w:rsidP="00D95B6E">
      <w:pPr>
        <w:rPr>
          <w:b/>
        </w:rPr>
      </w:pPr>
    </w:p>
    <w:p w14:paraId="64798967" w14:textId="19E28014" w:rsidR="00FE64BB" w:rsidRDefault="00243F97" w:rsidP="002E0E03">
      <w:pPr>
        <w:jc w:val="center"/>
        <w:rPr>
          <w:b/>
        </w:rPr>
      </w:pPr>
      <w:r w:rsidRPr="002E0E03">
        <w:rPr>
          <w:b/>
        </w:rPr>
        <w:t>PRIHODI</w:t>
      </w:r>
    </w:p>
    <w:p w14:paraId="21582ED9" w14:textId="77777777" w:rsidR="004F0F9E" w:rsidRDefault="004F0F9E" w:rsidP="002E0E03">
      <w:pPr>
        <w:jc w:val="center"/>
        <w:rPr>
          <w:b/>
        </w:rPr>
      </w:pPr>
    </w:p>
    <w:p w14:paraId="259925DD" w14:textId="77777777" w:rsidR="002E0E03" w:rsidRPr="002E0E03" w:rsidRDefault="002E0E03" w:rsidP="002E0E03">
      <w:pPr>
        <w:jc w:val="center"/>
        <w:rPr>
          <w:b/>
        </w:rPr>
      </w:pPr>
    </w:p>
    <w:p w14:paraId="7F4E42E8" w14:textId="466CF1AD" w:rsidR="00167877" w:rsidRDefault="00D95B6E" w:rsidP="002E0E03">
      <w:pPr>
        <w:jc w:val="both"/>
      </w:pPr>
      <w:r>
        <w:t xml:space="preserve">Prihodi poslovanja ostaju nepromijenjeni </w:t>
      </w:r>
      <w:r w:rsidR="002542CC">
        <w:t>prema</w:t>
      </w:r>
      <w:r>
        <w:t xml:space="preserve"> svim izvorima </w:t>
      </w:r>
      <w:r w:rsidR="002542CC">
        <w:t>financiranja</w:t>
      </w:r>
      <w:r>
        <w:t>.</w:t>
      </w:r>
    </w:p>
    <w:p w14:paraId="0C9AC2C4" w14:textId="67B2342B" w:rsidR="00FE64BB" w:rsidRDefault="00FE64BB" w:rsidP="002E0E03">
      <w:pPr>
        <w:jc w:val="both"/>
      </w:pPr>
    </w:p>
    <w:p w14:paraId="2194C5DE" w14:textId="7D68AFF2" w:rsidR="00AE7B7B" w:rsidRPr="0044686E" w:rsidRDefault="00D56310" w:rsidP="0044686E">
      <w:pPr>
        <w:jc w:val="both"/>
      </w:pPr>
      <w:r>
        <w:t>U</w:t>
      </w:r>
      <w:r w:rsidR="00243F97">
        <w:t xml:space="preserve">kupni prihodi se </w:t>
      </w:r>
      <w:r w:rsidR="00E71C3A">
        <w:t>povećavaju se</w:t>
      </w:r>
      <w:r w:rsidR="00243F97">
        <w:t xml:space="preserve"> za </w:t>
      </w:r>
      <w:r w:rsidR="0062433A">
        <w:t>245.291</w:t>
      </w:r>
      <w:r w:rsidR="00C67528">
        <w:t>,00 EUR</w:t>
      </w:r>
      <w:r w:rsidR="00243F97">
        <w:t xml:space="preserve"> </w:t>
      </w:r>
      <w:r>
        <w:t>i</w:t>
      </w:r>
      <w:r w:rsidR="00243F97">
        <w:t xml:space="preserve"> planiraju</w:t>
      </w:r>
      <w:r>
        <w:t xml:space="preserve"> se</w:t>
      </w:r>
      <w:r w:rsidR="00243F97">
        <w:t xml:space="preserve"> u iznosu od </w:t>
      </w:r>
      <w:r w:rsidR="00C67528">
        <w:t>1.</w:t>
      </w:r>
      <w:r w:rsidR="0062433A">
        <w:t>771.804</w:t>
      </w:r>
      <w:r w:rsidR="00C67528">
        <w:t>,00 EUR</w:t>
      </w:r>
      <w:r w:rsidR="00D95B6E">
        <w:t>, a odnose se na povećanje na stavci rezultata poslovanja – preneseni višak poslovanja iz 2023. godine.</w:t>
      </w:r>
    </w:p>
    <w:p w14:paraId="0C6B0B28" w14:textId="77777777" w:rsidR="00AE7B7B" w:rsidRDefault="00AE7B7B" w:rsidP="00AE7B7B">
      <w:pPr>
        <w:rPr>
          <w:b/>
        </w:rPr>
      </w:pPr>
    </w:p>
    <w:p w14:paraId="4040CAF8" w14:textId="37A1510A" w:rsidR="00007740" w:rsidRDefault="00243F97" w:rsidP="002E0E03">
      <w:pPr>
        <w:jc w:val="center"/>
        <w:rPr>
          <w:b/>
        </w:rPr>
      </w:pPr>
      <w:r w:rsidRPr="002E0E03">
        <w:rPr>
          <w:b/>
        </w:rPr>
        <w:t>RASHODI</w:t>
      </w:r>
    </w:p>
    <w:p w14:paraId="42AEB504" w14:textId="77777777" w:rsidR="004F0F9E" w:rsidRPr="002E0E03" w:rsidRDefault="004F0F9E" w:rsidP="002E0E03">
      <w:pPr>
        <w:jc w:val="center"/>
        <w:rPr>
          <w:b/>
        </w:rPr>
      </w:pPr>
    </w:p>
    <w:p w14:paraId="10B75141" w14:textId="65405157" w:rsidR="00A53318" w:rsidRDefault="002542CC" w:rsidP="00A53318">
      <w:pPr>
        <w:jc w:val="both"/>
      </w:pPr>
      <w:r>
        <w:t>Plan materijalnih rashoda (izvor 22 – Ostali i vlastiti prihodi proračunskih korisnika) smanjen je za 54.957,00 EUR odnosno 19,02 % i sada iznosi 234.000,00 EUR. Smanjenje se odnosi na planiranje materijalnih rashoda na novom izvoru 92 za utrošak viška prihoda prema suglasnosti.</w:t>
      </w:r>
    </w:p>
    <w:p w14:paraId="0DF29CB6" w14:textId="77777777" w:rsidR="00D95B6E" w:rsidRDefault="00D95B6E" w:rsidP="004F0F9E">
      <w:pPr>
        <w:spacing w:after="160" w:line="259" w:lineRule="auto"/>
        <w:rPr>
          <w:rFonts w:eastAsia="Calibri"/>
          <w:b/>
          <w:lang w:eastAsia="en-US"/>
        </w:rPr>
      </w:pPr>
      <w:bookmarkStart w:id="0" w:name="_Hlk148427667"/>
    </w:p>
    <w:p w14:paraId="18ECD4CE" w14:textId="40D20F64" w:rsidR="002542CC" w:rsidRDefault="002542CC" w:rsidP="002542CC">
      <w:pPr>
        <w:jc w:val="both"/>
      </w:pPr>
      <w:r>
        <w:t>Plan rashoda za nabavu proizvedene dugotrajne imovine (izvor 22 – Ostali i vlastiti prihodi proračunskih korisnika) smanjen je za 48.567,00 EUR odnosno 90,67 % i sada iznosi 5.000,00 EUR. Smanjenje se odnosi na planiranje rashoda za nabavu proizvedene dugotrajne imovine na novom izvoru 92 za utrošak viška prihoda prema suglasnosti.</w:t>
      </w:r>
    </w:p>
    <w:p w14:paraId="5DC5D8B0" w14:textId="6F42BE9A" w:rsidR="00D95B6E" w:rsidRDefault="00D95B6E" w:rsidP="004F0F9E">
      <w:pPr>
        <w:spacing w:after="160" w:line="259" w:lineRule="auto"/>
        <w:rPr>
          <w:rFonts w:eastAsia="Calibri"/>
          <w:b/>
          <w:lang w:eastAsia="en-US"/>
        </w:rPr>
      </w:pPr>
    </w:p>
    <w:p w14:paraId="427DF55B" w14:textId="3E6A0D8F" w:rsidR="00874CAE" w:rsidRDefault="00874CAE" w:rsidP="00874CAE">
      <w:pPr>
        <w:jc w:val="both"/>
      </w:pPr>
      <w:r>
        <w:t>Plan materijalnih rashoda (izvor 92 – Višak prihoda) povećan je za 174.155,00 EUR odnosno 100,00 % i sada iznosi 174.155,00 EUR. Povećanje se odnosi na planiranje materijalnih rashoda na novom izvoru 92 za utrošak viška prihoda prema suglasnosti.</w:t>
      </w:r>
    </w:p>
    <w:p w14:paraId="753A8709" w14:textId="77777777" w:rsidR="00874CAE" w:rsidRDefault="00874CAE" w:rsidP="00874CAE">
      <w:pPr>
        <w:spacing w:after="160" w:line="259" w:lineRule="auto"/>
        <w:rPr>
          <w:rFonts w:eastAsia="Calibri"/>
          <w:b/>
          <w:lang w:eastAsia="en-US"/>
        </w:rPr>
      </w:pPr>
    </w:p>
    <w:p w14:paraId="615B6272" w14:textId="5D5FD0A3" w:rsidR="00874CAE" w:rsidRDefault="00874CAE" w:rsidP="00874CAE">
      <w:pPr>
        <w:jc w:val="both"/>
      </w:pPr>
      <w:r>
        <w:t>Plan rashoda za nabavu proizvedene dugotrajne imovine (izvor 92 – Višak prihoda) povećan je za 126.860,00 EUR odnosno 100,00 % i sada iznosi 126.860,00 EUR. Povećanje se odnosi na planiranje rashoda za nabavu proizvedene dugotrajne imovine na novom izvoru 92 za utrošak viška prihoda prema suglasnosti.</w:t>
      </w:r>
    </w:p>
    <w:p w14:paraId="09DCAB20" w14:textId="5D5217A5" w:rsidR="00874CAE" w:rsidRDefault="00874CAE" w:rsidP="00874CAE">
      <w:pPr>
        <w:spacing w:after="160" w:line="259" w:lineRule="auto"/>
        <w:rPr>
          <w:rFonts w:eastAsia="Calibri"/>
          <w:b/>
          <w:lang w:eastAsia="en-US"/>
        </w:rPr>
      </w:pPr>
    </w:p>
    <w:p w14:paraId="15995A41" w14:textId="0B422E4F" w:rsidR="00874CAE" w:rsidRDefault="00874CAE" w:rsidP="00874CAE">
      <w:pPr>
        <w:jc w:val="both"/>
      </w:pPr>
      <w:r>
        <w:t>Plan rashoda za dodatna ulaganja na nefinancijskoj imovini (izvor 92 – Višak prihoda) povećan je za 47.800,00 EUR odnosno 100,00 % i sada iznosi 47.800,00 EUR. Povećanje se odnosi na planiranje rashoda za nabavu proizvedene dugotrajne imovine na novom izvoru 92 za utrošak viška prihoda prema suglasnosti.</w:t>
      </w:r>
    </w:p>
    <w:p w14:paraId="05FC3374" w14:textId="77777777" w:rsidR="00D95B6E" w:rsidRDefault="00D95B6E" w:rsidP="00874CAE">
      <w:pPr>
        <w:rPr>
          <w:b/>
          <w:bCs/>
          <w:i/>
          <w:iCs/>
        </w:rPr>
      </w:pPr>
    </w:p>
    <w:p w14:paraId="4D4E412C" w14:textId="573421A9" w:rsidR="00D95B6E" w:rsidRPr="00B72733" w:rsidRDefault="00D95B6E" w:rsidP="00D95B6E">
      <w:pPr>
        <w:jc w:val="center"/>
        <w:rPr>
          <w:b/>
          <w:bCs/>
          <w:i/>
          <w:iCs/>
        </w:rPr>
      </w:pPr>
      <w:r w:rsidRPr="00B72733">
        <w:rPr>
          <w:b/>
          <w:bCs/>
          <w:i/>
          <w:iCs/>
        </w:rPr>
        <w:t>Obrazloženje prenesenog manjka odnosno viška prihoda financijskog plana</w:t>
      </w:r>
    </w:p>
    <w:p w14:paraId="4E27150B" w14:textId="77777777" w:rsidR="00D95B6E" w:rsidRDefault="00D95B6E" w:rsidP="00D95B6E">
      <w:pPr>
        <w:jc w:val="both"/>
      </w:pPr>
    </w:p>
    <w:p w14:paraId="4C5F1B97" w14:textId="64021F7F" w:rsidR="00D95B6E" w:rsidRDefault="00D95B6E" w:rsidP="00D95B6E">
      <w:pPr>
        <w:jc w:val="both"/>
      </w:pPr>
      <w:r>
        <w:t xml:space="preserve">Stavka prenesenog viška prihoda iz prethodne godine povećava se za iznos od 245.291,00 EUR odnosno 236,94 % i sada iznosi 348.815,00 EUR, a odnosi se na višak prihoda poslovanja na izvoru 22 za uplate za smještaj i prehranu učenika u Domu prema dobivenom Zaključku o davanju suglasnosti Domu učenika srednjih škola Bjelovar na utrošak viška prihoda iz 2023. godine od strane Županijske skupštine Bjelovarsko – bilogorske županije koji će se prema I. izmjenama i dopunama prebaciti sa izvora 22 </w:t>
      </w:r>
      <w:r w:rsidR="002C4A95">
        <w:t>–</w:t>
      </w:r>
      <w:r>
        <w:t xml:space="preserve"> </w:t>
      </w:r>
      <w:r w:rsidRPr="004F0F9E">
        <w:rPr>
          <w:rFonts w:eastAsia="Calibri"/>
          <w:lang w:eastAsia="en-US"/>
        </w:rPr>
        <w:t>Ostali i vlastiti prihodi proračunskih korisnika</w:t>
      </w:r>
      <w:r>
        <w:t xml:space="preserve"> na izvor 92 – Višak prihoda kako bi se pratilo izvršenje prema suglasnosti.</w:t>
      </w:r>
    </w:p>
    <w:p w14:paraId="5EDC0D94" w14:textId="77777777" w:rsidR="00D95B6E" w:rsidRDefault="00D95B6E" w:rsidP="004F0F9E">
      <w:pPr>
        <w:spacing w:after="160" w:line="259" w:lineRule="auto"/>
        <w:rPr>
          <w:rFonts w:eastAsia="Calibri"/>
          <w:b/>
          <w:lang w:eastAsia="en-US"/>
        </w:rPr>
      </w:pPr>
    </w:p>
    <w:p w14:paraId="415BCD31" w14:textId="5AB42B21" w:rsidR="002C4A95" w:rsidRDefault="002C4A95" w:rsidP="002C4A95">
      <w:pPr>
        <w:spacing w:after="160" w:line="259" w:lineRule="auto"/>
        <w:jc w:val="center"/>
        <w:rPr>
          <w:rFonts w:eastAsia="Calibri"/>
          <w:b/>
          <w:lang w:eastAsia="en-US"/>
        </w:rPr>
      </w:pPr>
      <w:r>
        <w:rPr>
          <w:rFonts w:eastAsia="Calibri"/>
          <w:b/>
          <w:lang w:eastAsia="en-US"/>
        </w:rPr>
        <w:lastRenderedPageBreak/>
        <w:t>II. POSEBNI DIO</w:t>
      </w:r>
    </w:p>
    <w:p w14:paraId="7480C938" w14:textId="77777777" w:rsidR="002E2D3E" w:rsidRDefault="002E2D3E" w:rsidP="002E2D3E">
      <w:pPr>
        <w:rPr>
          <w:rFonts w:ascii="Arial" w:hAnsi="Arial" w:cs="Arial"/>
          <w:b/>
          <w:sz w:val="20"/>
          <w:szCs w:val="20"/>
        </w:rPr>
      </w:pPr>
    </w:p>
    <w:p w14:paraId="0BB44E33" w14:textId="77777777" w:rsidR="002E2D3E" w:rsidRPr="002E2D3E" w:rsidRDefault="002E2D3E" w:rsidP="002E2D3E">
      <w:pPr>
        <w:rPr>
          <w:b/>
        </w:rPr>
      </w:pPr>
      <w:r w:rsidRPr="002E2D3E">
        <w:rPr>
          <w:b/>
        </w:rPr>
        <w:t>NAZIV KORISNIKA: DOM UČENIKA SREDNJIH ŠKOLA BJELOVAR</w:t>
      </w:r>
    </w:p>
    <w:p w14:paraId="1F28C0E3" w14:textId="77777777" w:rsidR="002E2D3E" w:rsidRPr="002E2D3E" w:rsidRDefault="002E2D3E" w:rsidP="002E2D3E"/>
    <w:p w14:paraId="797C8D71" w14:textId="77777777" w:rsidR="002E2D3E" w:rsidRPr="002E2D3E" w:rsidRDefault="002E2D3E" w:rsidP="002E2D3E">
      <w:pPr>
        <w:rPr>
          <w:b/>
          <w:color w:val="000000" w:themeColor="text1"/>
        </w:rPr>
      </w:pPr>
      <w:r w:rsidRPr="002E2D3E">
        <w:rPr>
          <w:b/>
          <w:color w:val="000000" w:themeColor="text1"/>
        </w:rPr>
        <w:t>DJELOKRUG RADA:</w:t>
      </w:r>
    </w:p>
    <w:p w14:paraId="3A4B251B" w14:textId="77777777" w:rsidR="002E2D3E" w:rsidRPr="002E2D3E" w:rsidRDefault="002E2D3E" w:rsidP="002E2D3E">
      <w:pPr>
        <w:rPr>
          <w:b/>
          <w:color w:val="000000" w:themeColor="text1"/>
        </w:rPr>
      </w:pPr>
    </w:p>
    <w:p w14:paraId="6FDB5CCA" w14:textId="77777777" w:rsidR="002E2D3E" w:rsidRPr="002E2D3E" w:rsidRDefault="002E2D3E" w:rsidP="002E2D3E">
      <w:pPr>
        <w:ind w:firstLine="709"/>
        <w:jc w:val="both"/>
        <w:rPr>
          <w:b/>
          <w:color w:val="000000" w:themeColor="text1"/>
        </w:rPr>
      </w:pPr>
      <w:r w:rsidRPr="002E2D3E">
        <w:t>Dom učenika srednjih škola Bjelovar mješoviti je dom. Svoju djelatnost ostvaruje temeljem Zakona o odgoju i obrazovanju u osnovnoj i srednjoj školi.</w:t>
      </w:r>
    </w:p>
    <w:p w14:paraId="4D83A55F" w14:textId="77777777" w:rsidR="002E2D3E" w:rsidRPr="002E2D3E" w:rsidRDefault="002E2D3E" w:rsidP="002E2D3E">
      <w:pPr>
        <w:ind w:firstLine="709"/>
        <w:jc w:val="both"/>
      </w:pPr>
      <w:r w:rsidRPr="002E2D3E">
        <w:t xml:space="preserve">U sklopu odgojno-obrazovnog programa za učenike se osigurava i primjeren boravak, smještaj i prehrana tijekom pohađanja srednjoškolskog programa. </w:t>
      </w:r>
    </w:p>
    <w:p w14:paraId="4E6C0E3E" w14:textId="77777777" w:rsidR="002E2D3E" w:rsidRPr="002E2D3E" w:rsidRDefault="002E2D3E" w:rsidP="002E2D3E">
      <w:pPr>
        <w:ind w:firstLine="709"/>
        <w:jc w:val="both"/>
      </w:pPr>
      <w:r w:rsidRPr="002E2D3E">
        <w:t>U domu je smješteno 253 učenika. Učenici su raspoređeni u 12 heterogenih odgojnih skupina. S učenicima se provodi 19 interesnih programa te 16 posebnih programa u prostorijama doma.</w:t>
      </w:r>
    </w:p>
    <w:p w14:paraId="226B4D79" w14:textId="77777777" w:rsidR="002E2D3E" w:rsidRPr="002E2D3E" w:rsidRDefault="002E2D3E" w:rsidP="002E2D3E">
      <w:pPr>
        <w:rPr>
          <w:b/>
        </w:rPr>
      </w:pPr>
    </w:p>
    <w:p w14:paraId="0987D27C" w14:textId="77777777" w:rsidR="002E2D3E" w:rsidRPr="002E2D3E" w:rsidRDefault="002E2D3E" w:rsidP="002E2D3E">
      <w:pPr>
        <w:rPr>
          <w:b/>
        </w:rPr>
      </w:pPr>
      <w:r w:rsidRPr="002E2D3E">
        <w:rPr>
          <w:b/>
        </w:rPr>
        <w:t>PRORAČUNSKI KORISNICI IZ DJELOKRUGA RADA:</w:t>
      </w:r>
    </w:p>
    <w:p w14:paraId="3AA28303" w14:textId="77777777" w:rsidR="002E2D3E" w:rsidRPr="002E2D3E" w:rsidRDefault="002E2D3E" w:rsidP="002E2D3E">
      <w:pPr>
        <w:rPr>
          <w:b/>
        </w:rPr>
      </w:pPr>
      <w:r w:rsidRPr="002E2D3E">
        <w:rPr>
          <w:b/>
        </w:rPr>
        <w:tab/>
      </w:r>
    </w:p>
    <w:p w14:paraId="0788EB20" w14:textId="77777777" w:rsidR="002E2D3E" w:rsidRPr="002E2D3E" w:rsidRDefault="002E2D3E" w:rsidP="002E2D3E">
      <w:pPr>
        <w:ind w:firstLine="708"/>
      </w:pPr>
      <w:r w:rsidRPr="002E2D3E">
        <w:t>Nema.</w:t>
      </w:r>
    </w:p>
    <w:p w14:paraId="2AB0E6B8" w14:textId="77777777" w:rsidR="002E2D3E" w:rsidRPr="002E2D3E" w:rsidRDefault="002E2D3E" w:rsidP="002E2D3E">
      <w:pPr>
        <w:rPr>
          <w:b/>
        </w:rPr>
      </w:pPr>
    </w:p>
    <w:p w14:paraId="5F8FEE3E" w14:textId="6E079878" w:rsidR="002E2D3E" w:rsidRPr="002E2D3E" w:rsidRDefault="000E1C02" w:rsidP="002E2D3E">
      <w:pPr>
        <w:rPr>
          <w:b/>
        </w:rPr>
      </w:pPr>
      <w:r>
        <w:rPr>
          <w:b/>
        </w:rPr>
        <w:t xml:space="preserve">IZMJENE I DOPUNE </w:t>
      </w:r>
      <w:r w:rsidR="002E2D3E" w:rsidRPr="002E2D3E">
        <w:rPr>
          <w:b/>
        </w:rPr>
        <w:t>FINANCIJSK</w:t>
      </w:r>
      <w:r>
        <w:rPr>
          <w:b/>
        </w:rPr>
        <w:t>OG</w:t>
      </w:r>
      <w:r w:rsidR="002E2D3E" w:rsidRPr="002E2D3E">
        <w:rPr>
          <w:b/>
        </w:rPr>
        <w:t xml:space="preserve"> PLAN</w:t>
      </w:r>
      <w:r>
        <w:rPr>
          <w:b/>
        </w:rPr>
        <w:t>A</w:t>
      </w:r>
      <w:r w:rsidR="002E2D3E" w:rsidRPr="002E2D3E">
        <w:rPr>
          <w:b/>
        </w:rPr>
        <w:t xml:space="preserve"> ZA 2024. GODINU:</w:t>
      </w:r>
    </w:p>
    <w:p w14:paraId="2FB3B2B7" w14:textId="77777777" w:rsidR="002E2D3E" w:rsidRPr="002E2D3E" w:rsidRDefault="002E2D3E" w:rsidP="002E2D3E">
      <w:pPr>
        <w:rPr>
          <w:b/>
        </w:rPr>
      </w:pPr>
    </w:p>
    <w:tbl>
      <w:tblPr>
        <w:tblStyle w:val="Reetkatablice"/>
        <w:tblW w:w="0" w:type="auto"/>
        <w:tblLook w:val="04A0" w:firstRow="1" w:lastRow="0" w:firstColumn="1" w:lastColumn="0" w:noHBand="0" w:noVBand="1"/>
      </w:tblPr>
      <w:tblGrid>
        <w:gridCol w:w="793"/>
        <w:gridCol w:w="3504"/>
        <w:gridCol w:w="1618"/>
        <w:gridCol w:w="1551"/>
        <w:gridCol w:w="1596"/>
      </w:tblGrid>
      <w:tr w:rsidR="002E2D3E" w:rsidRPr="002E2D3E" w14:paraId="51719D9A" w14:textId="77777777" w:rsidTr="00616FC0">
        <w:trPr>
          <w:trHeight w:val="430"/>
        </w:trPr>
        <w:tc>
          <w:tcPr>
            <w:tcW w:w="817" w:type="dxa"/>
            <w:tcBorders>
              <w:top w:val="single" w:sz="4" w:space="0" w:color="auto"/>
              <w:left w:val="single" w:sz="4" w:space="0" w:color="auto"/>
              <w:bottom w:val="single" w:sz="4" w:space="0" w:color="auto"/>
              <w:right w:val="single" w:sz="4" w:space="0" w:color="auto"/>
            </w:tcBorders>
            <w:shd w:val="clear" w:color="auto" w:fill="B5C0D8"/>
            <w:vAlign w:val="center"/>
            <w:hideMark/>
          </w:tcPr>
          <w:p w14:paraId="1BDBE96E" w14:textId="77777777" w:rsidR="002E2D3E" w:rsidRPr="002E2D3E" w:rsidRDefault="002E2D3E" w:rsidP="00616FC0">
            <w:pPr>
              <w:jc w:val="center"/>
              <w:rPr>
                <w:b/>
              </w:rPr>
            </w:pPr>
            <w:r w:rsidRPr="002E2D3E">
              <w:rPr>
                <w:b/>
              </w:rPr>
              <w:t>R.br.</w:t>
            </w:r>
          </w:p>
        </w:tc>
        <w:tc>
          <w:tcPr>
            <w:tcW w:w="3969" w:type="dxa"/>
            <w:tcBorders>
              <w:top w:val="single" w:sz="4" w:space="0" w:color="auto"/>
              <w:left w:val="single" w:sz="4" w:space="0" w:color="auto"/>
              <w:bottom w:val="single" w:sz="4" w:space="0" w:color="auto"/>
              <w:right w:val="single" w:sz="4" w:space="0" w:color="auto"/>
            </w:tcBorders>
            <w:shd w:val="clear" w:color="auto" w:fill="B5C0D8"/>
            <w:vAlign w:val="center"/>
            <w:hideMark/>
          </w:tcPr>
          <w:p w14:paraId="5E96D75B" w14:textId="77777777" w:rsidR="002E2D3E" w:rsidRPr="002E2D3E" w:rsidRDefault="002E2D3E" w:rsidP="00616FC0">
            <w:pPr>
              <w:jc w:val="center"/>
              <w:rPr>
                <w:b/>
              </w:rPr>
            </w:pPr>
            <w:r w:rsidRPr="002E2D3E">
              <w:rPr>
                <w:b/>
              </w:rPr>
              <w:t>Naziv programa</w:t>
            </w:r>
          </w:p>
        </w:tc>
        <w:tc>
          <w:tcPr>
            <w:tcW w:w="1701" w:type="dxa"/>
            <w:tcBorders>
              <w:top w:val="single" w:sz="4" w:space="0" w:color="auto"/>
              <w:left w:val="single" w:sz="4" w:space="0" w:color="auto"/>
              <w:bottom w:val="single" w:sz="4" w:space="0" w:color="auto"/>
              <w:right w:val="single" w:sz="4" w:space="0" w:color="auto"/>
            </w:tcBorders>
            <w:shd w:val="clear" w:color="auto" w:fill="B5C0D8"/>
            <w:vAlign w:val="center"/>
            <w:hideMark/>
          </w:tcPr>
          <w:p w14:paraId="5BD0B950" w14:textId="25648579" w:rsidR="002E2D3E" w:rsidRPr="002E2D3E" w:rsidRDefault="002E2D3E" w:rsidP="00616FC0">
            <w:pPr>
              <w:jc w:val="center"/>
              <w:rPr>
                <w:b/>
              </w:rPr>
            </w:pPr>
            <w:r>
              <w:rPr>
                <w:b/>
              </w:rPr>
              <w:t xml:space="preserve">Plan </w:t>
            </w:r>
            <w:r w:rsidRPr="002E2D3E">
              <w:rPr>
                <w:b/>
              </w:rPr>
              <w:t>2024.</w:t>
            </w:r>
          </w:p>
        </w:tc>
        <w:tc>
          <w:tcPr>
            <w:tcW w:w="1701" w:type="dxa"/>
            <w:tcBorders>
              <w:top w:val="single" w:sz="4" w:space="0" w:color="auto"/>
              <w:left w:val="single" w:sz="4" w:space="0" w:color="auto"/>
              <w:bottom w:val="single" w:sz="4" w:space="0" w:color="auto"/>
              <w:right w:val="single" w:sz="4" w:space="0" w:color="auto"/>
            </w:tcBorders>
            <w:shd w:val="clear" w:color="auto" w:fill="B5C0D8"/>
            <w:vAlign w:val="center"/>
            <w:hideMark/>
          </w:tcPr>
          <w:p w14:paraId="71622A8B" w14:textId="3F1D9FD0" w:rsidR="002E2D3E" w:rsidRPr="002E2D3E" w:rsidRDefault="002E2D3E" w:rsidP="00616FC0">
            <w:pPr>
              <w:jc w:val="center"/>
              <w:rPr>
                <w:b/>
              </w:rPr>
            </w:pPr>
            <w:r>
              <w:rPr>
                <w:b/>
              </w:rPr>
              <w:t>Povećanje / smanjenje</w:t>
            </w:r>
          </w:p>
        </w:tc>
        <w:tc>
          <w:tcPr>
            <w:tcW w:w="1667" w:type="dxa"/>
            <w:tcBorders>
              <w:top w:val="single" w:sz="4" w:space="0" w:color="auto"/>
              <w:left w:val="single" w:sz="4" w:space="0" w:color="auto"/>
              <w:bottom w:val="single" w:sz="4" w:space="0" w:color="auto"/>
              <w:right w:val="single" w:sz="4" w:space="0" w:color="auto"/>
            </w:tcBorders>
            <w:shd w:val="clear" w:color="auto" w:fill="B5C0D8"/>
            <w:vAlign w:val="center"/>
            <w:hideMark/>
          </w:tcPr>
          <w:p w14:paraId="5E0719B2" w14:textId="2049B59D" w:rsidR="002E2D3E" w:rsidRPr="002E2D3E" w:rsidRDefault="002E2D3E" w:rsidP="00616FC0">
            <w:pPr>
              <w:jc w:val="center"/>
              <w:rPr>
                <w:b/>
              </w:rPr>
            </w:pPr>
            <w:r>
              <w:rPr>
                <w:b/>
              </w:rPr>
              <w:t>Novi plan 2024.</w:t>
            </w:r>
          </w:p>
        </w:tc>
      </w:tr>
      <w:tr w:rsidR="002E2D3E" w:rsidRPr="002E2D3E" w14:paraId="7A8E0C2A" w14:textId="77777777" w:rsidTr="00616FC0">
        <w:trPr>
          <w:trHeight w:val="562"/>
        </w:trPr>
        <w:tc>
          <w:tcPr>
            <w:tcW w:w="817" w:type="dxa"/>
            <w:tcBorders>
              <w:top w:val="single" w:sz="4" w:space="0" w:color="auto"/>
              <w:left w:val="single" w:sz="4" w:space="0" w:color="auto"/>
              <w:bottom w:val="single" w:sz="4" w:space="0" w:color="auto"/>
              <w:right w:val="single" w:sz="4" w:space="0" w:color="auto"/>
            </w:tcBorders>
            <w:vAlign w:val="center"/>
            <w:hideMark/>
          </w:tcPr>
          <w:p w14:paraId="0EB7F1EB" w14:textId="77777777" w:rsidR="002E2D3E" w:rsidRPr="002E2D3E" w:rsidRDefault="002E2D3E" w:rsidP="00616FC0">
            <w:pPr>
              <w:jc w:val="center"/>
              <w:rPr>
                <w:b/>
              </w:rPr>
            </w:pPr>
            <w:r w:rsidRPr="002E2D3E">
              <w:rPr>
                <w:b/>
              </w:rPr>
              <w:t>1.</w:t>
            </w:r>
          </w:p>
        </w:tc>
        <w:tc>
          <w:tcPr>
            <w:tcW w:w="3969" w:type="dxa"/>
            <w:tcBorders>
              <w:top w:val="single" w:sz="4" w:space="0" w:color="auto"/>
              <w:left w:val="single" w:sz="4" w:space="0" w:color="auto"/>
              <w:bottom w:val="single" w:sz="4" w:space="0" w:color="auto"/>
              <w:right w:val="single" w:sz="4" w:space="0" w:color="auto"/>
            </w:tcBorders>
            <w:vAlign w:val="center"/>
          </w:tcPr>
          <w:p w14:paraId="41C87719" w14:textId="77777777" w:rsidR="002E2D3E" w:rsidRPr="002E2D3E" w:rsidRDefault="002E2D3E" w:rsidP="00616FC0">
            <w:pPr>
              <w:jc w:val="center"/>
              <w:rPr>
                <w:b/>
              </w:rPr>
            </w:pPr>
            <w:r w:rsidRPr="002E2D3E">
              <w:rPr>
                <w:b/>
              </w:rPr>
              <w:t>P1 REDOVNE DJELATNOSTI</w:t>
            </w:r>
          </w:p>
        </w:tc>
        <w:tc>
          <w:tcPr>
            <w:tcW w:w="1701" w:type="dxa"/>
            <w:tcBorders>
              <w:top w:val="single" w:sz="4" w:space="0" w:color="auto"/>
              <w:left w:val="single" w:sz="4" w:space="0" w:color="auto"/>
              <w:bottom w:val="single" w:sz="4" w:space="0" w:color="auto"/>
              <w:right w:val="single" w:sz="4" w:space="0" w:color="auto"/>
            </w:tcBorders>
            <w:vAlign w:val="center"/>
          </w:tcPr>
          <w:p w14:paraId="428DD2CC" w14:textId="77777777" w:rsidR="002E2D3E" w:rsidRPr="002E2D3E" w:rsidRDefault="002E2D3E" w:rsidP="00616FC0">
            <w:pPr>
              <w:jc w:val="center"/>
              <w:rPr>
                <w:b/>
              </w:rPr>
            </w:pPr>
            <w:r w:rsidRPr="002E2D3E">
              <w:rPr>
                <w:b/>
              </w:rPr>
              <w:t>1.296.354,00</w:t>
            </w:r>
          </w:p>
        </w:tc>
        <w:tc>
          <w:tcPr>
            <w:tcW w:w="1701" w:type="dxa"/>
            <w:tcBorders>
              <w:top w:val="single" w:sz="4" w:space="0" w:color="auto"/>
              <w:left w:val="single" w:sz="4" w:space="0" w:color="auto"/>
              <w:bottom w:val="single" w:sz="4" w:space="0" w:color="auto"/>
              <w:right w:val="single" w:sz="4" w:space="0" w:color="auto"/>
            </w:tcBorders>
            <w:vAlign w:val="center"/>
          </w:tcPr>
          <w:p w14:paraId="55DCB858" w14:textId="52C96EB0" w:rsidR="002E2D3E" w:rsidRPr="002E2D3E" w:rsidRDefault="002E2D3E" w:rsidP="00616FC0">
            <w:pPr>
              <w:jc w:val="center"/>
              <w:rPr>
                <w:b/>
              </w:rPr>
            </w:pPr>
            <w:r>
              <w:rPr>
                <w:b/>
              </w:rPr>
              <w:t>230.291,00</w:t>
            </w:r>
          </w:p>
        </w:tc>
        <w:tc>
          <w:tcPr>
            <w:tcW w:w="1667" w:type="dxa"/>
            <w:tcBorders>
              <w:top w:val="single" w:sz="4" w:space="0" w:color="auto"/>
              <w:left w:val="single" w:sz="4" w:space="0" w:color="auto"/>
              <w:bottom w:val="single" w:sz="4" w:space="0" w:color="auto"/>
              <w:right w:val="single" w:sz="4" w:space="0" w:color="auto"/>
            </w:tcBorders>
            <w:vAlign w:val="center"/>
          </w:tcPr>
          <w:p w14:paraId="0F98F8D0" w14:textId="4757907B" w:rsidR="002E2D3E" w:rsidRPr="002E2D3E" w:rsidRDefault="002E2D3E" w:rsidP="00616FC0">
            <w:pPr>
              <w:jc w:val="center"/>
              <w:rPr>
                <w:b/>
              </w:rPr>
            </w:pPr>
            <w:r>
              <w:rPr>
                <w:b/>
              </w:rPr>
              <w:t>1.526.645,00</w:t>
            </w:r>
          </w:p>
        </w:tc>
      </w:tr>
      <w:tr w:rsidR="002E2D3E" w:rsidRPr="002E2D3E" w14:paraId="6175F3C7" w14:textId="77777777" w:rsidTr="00616FC0">
        <w:tc>
          <w:tcPr>
            <w:tcW w:w="817" w:type="dxa"/>
            <w:tcBorders>
              <w:top w:val="single" w:sz="4" w:space="0" w:color="auto"/>
              <w:left w:val="single" w:sz="4" w:space="0" w:color="auto"/>
              <w:bottom w:val="single" w:sz="4" w:space="0" w:color="auto"/>
              <w:right w:val="single" w:sz="4" w:space="0" w:color="auto"/>
            </w:tcBorders>
            <w:vAlign w:val="center"/>
            <w:hideMark/>
          </w:tcPr>
          <w:p w14:paraId="3675A7D6" w14:textId="77777777" w:rsidR="002E2D3E" w:rsidRPr="002E2D3E" w:rsidRDefault="002E2D3E" w:rsidP="00616FC0">
            <w:pPr>
              <w:jc w:val="center"/>
              <w:rPr>
                <w:b/>
              </w:rPr>
            </w:pPr>
            <w:r w:rsidRPr="002E2D3E">
              <w:rPr>
                <w:b/>
              </w:rPr>
              <w:t>2.</w:t>
            </w:r>
          </w:p>
        </w:tc>
        <w:tc>
          <w:tcPr>
            <w:tcW w:w="3969" w:type="dxa"/>
            <w:tcBorders>
              <w:top w:val="single" w:sz="4" w:space="0" w:color="auto"/>
              <w:left w:val="single" w:sz="4" w:space="0" w:color="auto"/>
              <w:bottom w:val="single" w:sz="4" w:space="0" w:color="auto"/>
              <w:right w:val="single" w:sz="4" w:space="0" w:color="auto"/>
            </w:tcBorders>
            <w:vAlign w:val="center"/>
          </w:tcPr>
          <w:p w14:paraId="5AB48AE4" w14:textId="284B97EB" w:rsidR="002E2D3E" w:rsidRPr="002E2D3E" w:rsidRDefault="002E2D3E" w:rsidP="00616FC0">
            <w:pPr>
              <w:jc w:val="center"/>
              <w:rPr>
                <w:b/>
              </w:rPr>
            </w:pPr>
            <w:r w:rsidRPr="002E2D3E">
              <w:rPr>
                <w:b/>
              </w:rPr>
              <w:t>P16 SREDNJ</w:t>
            </w:r>
            <w:r>
              <w:rPr>
                <w:b/>
              </w:rPr>
              <w:t>O</w:t>
            </w:r>
            <w:r w:rsidRPr="002E2D3E">
              <w:rPr>
                <w:b/>
              </w:rPr>
              <w:t>ŠKOLSKO OBRAZOVANJE - DECENTRALIZACIJA</w:t>
            </w:r>
          </w:p>
        </w:tc>
        <w:tc>
          <w:tcPr>
            <w:tcW w:w="1701" w:type="dxa"/>
            <w:tcBorders>
              <w:top w:val="single" w:sz="4" w:space="0" w:color="auto"/>
              <w:left w:val="single" w:sz="4" w:space="0" w:color="auto"/>
              <w:bottom w:val="single" w:sz="4" w:space="0" w:color="auto"/>
              <w:right w:val="single" w:sz="4" w:space="0" w:color="auto"/>
            </w:tcBorders>
            <w:vAlign w:val="center"/>
          </w:tcPr>
          <w:p w14:paraId="5B4137F9" w14:textId="77777777" w:rsidR="002E2D3E" w:rsidRPr="002E2D3E" w:rsidRDefault="002E2D3E" w:rsidP="00616FC0">
            <w:pPr>
              <w:jc w:val="center"/>
              <w:rPr>
                <w:b/>
              </w:rPr>
            </w:pPr>
            <w:r w:rsidRPr="002E2D3E">
              <w:rPr>
                <w:b/>
              </w:rPr>
              <w:t>227.670,00</w:t>
            </w:r>
          </w:p>
        </w:tc>
        <w:tc>
          <w:tcPr>
            <w:tcW w:w="1701" w:type="dxa"/>
            <w:tcBorders>
              <w:top w:val="single" w:sz="4" w:space="0" w:color="auto"/>
              <w:left w:val="single" w:sz="4" w:space="0" w:color="auto"/>
              <w:bottom w:val="single" w:sz="4" w:space="0" w:color="auto"/>
              <w:right w:val="single" w:sz="4" w:space="0" w:color="auto"/>
            </w:tcBorders>
            <w:vAlign w:val="center"/>
          </w:tcPr>
          <w:p w14:paraId="700D41EB" w14:textId="5C0103D2" w:rsidR="002E2D3E" w:rsidRPr="002E2D3E" w:rsidRDefault="00B56230" w:rsidP="00616FC0">
            <w:pPr>
              <w:jc w:val="center"/>
              <w:rPr>
                <w:b/>
              </w:rPr>
            </w:pPr>
            <w:r>
              <w:rPr>
                <w:b/>
              </w:rPr>
              <w:t>0,00</w:t>
            </w:r>
          </w:p>
        </w:tc>
        <w:tc>
          <w:tcPr>
            <w:tcW w:w="1667" w:type="dxa"/>
            <w:tcBorders>
              <w:top w:val="single" w:sz="4" w:space="0" w:color="auto"/>
              <w:left w:val="single" w:sz="4" w:space="0" w:color="auto"/>
              <w:bottom w:val="single" w:sz="4" w:space="0" w:color="auto"/>
              <w:right w:val="single" w:sz="4" w:space="0" w:color="auto"/>
            </w:tcBorders>
            <w:vAlign w:val="center"/>
          </w:tcPr>
          <w:p w14:paraId="47A6B4E1" w14:textId="18731555" w:rsidR="002E2D3E" w:rsidRPr="002E2D3E" w:rsidRDefault="002E2D3E" w:rsidP="00616FC0">
            <w:pPr>
              <w:jc w:val="center"/>
              <w:rPr>
                <w:b/>
              </w:rPr>
            </w:pPr>
            <w:r>
              <w:rPr>
                <w:b/>
              </w:rPr>
              <w:t>227.670,00</w:t>
            </w:r>
          </w:p>
        </w:tc>
      </w:tr>
      <w:tr w:rsidR="002E2D3E" w:rsidRPr="002E2D3E" w14:paraId="03D51FDE" w14:textId="77777777" w:rsidTr="00616FC0">
        <w:tc>
          <w:tcPr>
            <w:tcW w:w="817" w:type="dxa"/>
            <w:tcBorders>
              <w:top w:val="single" w:sz="4" w:space="0" w:color="auto"/>
              <w:left w:val="single" w:sz="4" w:space="0" w:color="auto"/>
              <w:bottom w:val="single" w:sz="4" w:space="0" w:color="auto"/>
              <w:right w:val="single" w:sz="4" w:space="0" w:color="auto"/>
            </w:tcBorders>
            <w:vAlign w:val="center"/>
            <w:hideMark/>
          </w:tcPr>
          <w:p w14:paraId="0516038C" w14:textId="77777777" w:rsidR="002E2D3E" w:rsidRPr="002E2D3E" w:rsidRDefault="002E2D3E" w:rsidP="00616FC0">
            <w:pPr>
              <w:jc w:val="center"/>
              <w:rPr>
                <w:b/>
              </w:rPr>
            </w:pPr>
            <w:r w:rsidRPr="002E2D3E">
              <w:rPr>
                <w:b/>
              </w:rPr>
              <w:t>3.</w:t>
            </w:r>
          </w:p>
        </w:tc>
        <w:tc>
          <w:tcPr>
            <w:tcW w:w="3969" w:type="dxa"/>
            <w:tcBorders>
              <w:top w:val="single" w:sz="4" w:space="0" w:color="auto"/>
              <w:left w:val="single" w:sz="4" w:space="0" w:color="auto"/>
              <w:bottom w:val="single" w:sz="4" w:space="0" w:color="auto"/>
              <w:right w:val="single" w:sz="4" w:space="0" w:color="auto"/>
            </w:tcBorders>
            <w:vAlign w:val="center"/>
          </w:tcPr>
          <w:p w14:paraId="3892B4B4" w14:textId="356A8D62" w:rsidR="002E2D3E" w:rsidRPr="002E2D3E" w:rsidRDefault="002E2D3E" w:rsidP="00616FC0">
            <w:pPr>
              <w:jc w:val="center"/>
              <w:rPr>
                <w:b/>
              </w:rPr>
            </w:pPr>
            <w:r w:rsidRPr="002E2D3E">
              <w:rPr>
                <w:b/>
              </w:rPr>
              <w:t>P17 SREDNJ</w:t>
            </w:r>
            <w:r>
              <w:rPr>
                <w:b/>
              </w:rPr>
              <w:t>O</w:t>
            </w:r>
            <w:r w:rsidRPr="002E2D3E">
              <w:rPr>
                <w:b/>
              </w:rPr>
              <w:t>ŠKOLSKO OBRAZOVANJE – IZNAD STANDARDA</w:t>
            </w:r>
          </w:p>
        </w:tc>
        <w:tc>
          <w:tcPr>
            <w:tcW w:w="1701" w:type="dxa"/>
            <w:tcBorders>
              <w:top w:val="single" w:sz="4" w:space="0" w:color="auto"/>
              <w:left w:val="single" w:sz="4" w:space="0" w:color="auto"/>
              <w:bottom w:val="single" w:sz="4" w:space="0" w:color="auto"/>
              <w:right w:val="single" w:sz="4" w:space="0" w:color="auto"/>
            </w:tcBorders>
            <w:vAlign w:val="center"/>
          </w:tcPr>
          <w:p w14:paraId="6F2B229F" w14:textId="77777777" w:rsidR="002E2D3E" w:rsidRPr="002E2D3E" w:rsidRDefault="002E2D3E" w:rsidP="00616FC0">
            <w:pPr>
              <w:jc w:val="center"/>
              <w:rPr>
                <w:b/>
              </w:rPr>
            </w:pPr>
            <w:r w:rsidRPr="002E2D3E">
              <w:rPr>
                <w:b/>
              </w:rPr>
              <w:t>2.489,00</w:t>
            </w:r>
          </w:p>
        </w:tc>
        <w:tc>
          <w:tcPr>
            <w:tcW w:w="1701" w:type="dxa"/>
            <w:tcBorders>
              <w:top w:val="single" w:sz="4" w:space="0" w:color="auto"/>
              <w:left w:val="single" w:sz="4" w:space="0" w:color="auto"/>
              <w:bottom w:val="single" w:sz="4" w:space="0" w:color="auto"/>
              <w:right w:val="single" w:sz="4" w:space="0" w:color="auto"/>
            </w:tcBorders>
            <w:vAlign w:val="center"/>
          </w:tcPr>
          <w:p w14:paraId="64DC27AB" w14:textId="50720C4B" w:rsidR="002E2D3E" w:rsidRPr="002E2D3E" w:rsidRDefault="002E2D3E" w:rsidP="00616FC0">
            <w:pPr>
              <w:jc w:val="center"/>
              <w:rPr>
                <w:b/>
              </w:rPr>
            </w:pPr>
            <w:r>
              <w:rPr>
                <w:b/>
              </w:rPr>
              <w:t>15.000,00</w:t>
            </w:r>
          </w:p>
        </w:tc>
        <w:tc>
          <w:tcPr>
            <w:tcW w:w="1667" w:type="dxa"/>
            <w:tcBorders>
              <w:top w:val="single" w:sz="4" w:space="0" w:color="auto"/>
              <w:left w:val="single" w:sz="4" w:space="0" w:color="auto"/>
              <w:bottom w:val="single" w:sz="4" w:space="0" w:color="auto"/>
              <w:right w:val="single" w:sz="4" w:space="0" w:color="auto"/>
            </w:tcBorders>
            <w:vAlign w:val="center"/>
          </w:tcPr>
          <w:p w14:paraId="6CEAB957" w14:textId="0FD21976" w:rsidR="002E2D3E" w:rsidRPr="002E2D3E" w:rsidRDefault="002E2D3E" w:rsidP="00616FC0">
            <w:pPr>
              <w:jc w:val="center"/>
              <w:rPr>
                <w:b/>
              </w:rPr>
            </w:pPr>
            <w:r>
              <w:rPr>
                <w:b/>
              </w:rPr>
              <w:t>17.489,00</w:t>
            </w:r>
          </w:p>
        </w:tc>
      </w:tr>
      <w:tr w:rsidR="002E2D3E" w:rsidRPr="002E2D3E" w14:paraId="648BE07B" w14:textId="77777777" w:rsidTr="000E1C02">
        <w:trPr>
          <w:trHeight w:val="453"/>
        </w:trPr>
        <w:tc>
          <w:tcPr>
            <w:tcW w:w="817" w:type="dxa"/>
            <w:tcBorders>
              <w:top w:val="single" w:sz="4" w:space="0" w:color="auto"/>
              <w:left w:val="single" w:sz="4" w:space="0" w:color="auto"/>
              <w:bottom w:val="single" w:sz="4" w:space="0" w:color="auto"/>
              <w:right w:val="single" w:sz="4" w:space="0" w:color="auto"/>
            </w:tcBorders>
          </w:tcPr>
          <w:p w14:paraId="2234326F" w14:textId="77777777" w:rsidR="002E2D3E" w:rsidRPr="002E2D3E" w:rsidRDefault="002E2D3E" w:rsidP="00616FC0">
            <w:pPr>
              <w:jc w:val="center"/>
              <w:rPr>
                <w:b/>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477F9B4C" w14:textId="77777777" w:rsidR="002E2D3E" w:rsidRPr="002E2D3E" w:rsidRDefault="002E2D3E" w:rsidP="00616FC0">
            <w:pPr>
              <w:jc w:val="center"/>
              <w:rPr>
                <w:b/>
              </w:rPr>
            </w:pPr>
            <w:r w:rsidRPr="002E2D3E">
              <w:rPr>
                <w:b/>
              </w:rPr>
              <w:t>Ukupno:</w:t>
            </w:r>
          </w:p>
        </w:tc>
        <w:tc>
          <w:tcPr>
            <w:tcW w:w="1701" w:type="dxa"/>
            <w:tcBorders>
              <w:top w:val="single" w:sz="4" w:space="0" w:color="auto"/>
              <w:left w:val="single" w:sz="4" w:space="0" w:color="auto"/>
              <w:bottom w:val="single" w:sz="4" w:space="0" w:color="auto"/>
              <w:right w:val="single" w:sz="4" w:space="0" w:color="auto"/>
            </w:tcBorders>
            <w:vAlign w:val="center"/>
          </w:tcPr>
          <w:p w14:paraId="05759DB0" w14:textId="77777777" w:rsidR="002E2D3E" w:rsidRPr="002E2D3E" w:rsidRDefault="002E2D3E" w:rsidP="00616FC0">
            <w:pPr>
              <w:jc w:val="center"/>
              <w:rPr>
                <w:b/>
              </w:rPr>
            </w:pPr>
            <w:r w:rsidRPr="002E2D3E">
              <w:rPr>
                <w:b/>
              </w:rPr>
              <w:t>1.526.513,00</w:t>
            </w:r>
          </w:p>
        </w:tc>
        <w:tc>
          <w:tcPr>
            <w:tcW w:w="1701" w:type="dxa"/>
            <w:tcBorders>
              <w:top w:val="single" w:sz="4" w:space="0" w:color="auto"/>
              <w:left w:val="single" w:sz="4" w:space="0" w:color="auto"/>
              <w:bottom w:val="single" w:sz="4" w:space="0" w:color="auto"/>
              <w:right w:val="single" w:sz="4" w:space="0" w:color="auto"/>
            </w:tcBorders>
            <w:vAlign w:val="center"/>
          </w:tcPr>
          <w:p w14:paraId="0C2F0BB5" w14:textId="45554C9A" w:rsidR="002E2D3E" w:rsidRPr="002E2D3E" w:rsidRDefault="002E2D3E" w:rsidP="00616FC0">
            <w:pPr>
              <w:jc w:val="center"/>
              <w:rPr>
                <w:b/>
              </w:rPr>
            </w:pPr>
            <w:r>
              <w:rPr>
                <w:b/>
              </w:rPr>
              <w:t>245.291,00</w:t>
            </w:r>
          </w:p>
        </w:tc>
        <w:tc>
          <w:tcPr>
            <w:tcW w:w="1667" w:type="dxa"/>
            <w:tcBorders>
              <w:top w:val="single" w:sz="4" w:space="0" w:color="auto"/>
              <w:left w:val="single" w:sz="4" w:space="0" w:color="auto"/>
              <w:bottom w:val="single" w:sz="4" w:space="0" w:color="auto"/>
              <w:right w:val="single" w:sz="4" w:space="0" w:color="auto"/>
            </w:tcBorders>
            <w:vAlign w:val="center"/>
          </w:tcPr>
          <w:p w14:paraId="03E0DD06" w14:textId="11579B9E" w:rsidR="002E2D3E" w:rsidRPr="002E2D3E" w:rsidRDefault="002E2D3E" w:rsidP="00616FC0">
            <w:pPr>
              <w:jc w:val="center"/>
              <w:rPr>
                <w:b/>
              </w:rPr>
            </w:pPr>
            <w:r>
              <w:rPr>
                <w:b/>
              </w:rPr>
              <w:t>1.771.804,00</w:t>
            </w:r>
          </w:p>
        </w:tc>
      </w:tr>
    </w:tbl>
    <w:p w14:paraId="652FBC74" w14:textId="77777777" w:rsidR="002E2D3E" w:rsidRPr="00321A32" w:rsidRDefault="002E2D3E" w:rsidP="002E2D3E">
      <w:pPr>
        <w:rPr>
          <w:rFonts w:ascii="Arial" w:hAnsi="Arial" w:cs="Arial"/>
          <w:b/>
          <w:sz w:val="20"/>
          <w:szCs w:val="20"/>
        </w:rPr>
      </w:pPr>
    </w:p>
    <w:p w14:paraId="180244B2" w14:textId="77777777" w:rsidR="000E1C02" w:rsidRPr="00321A32" w:rsidRDefault="000E1C02" w:rsidP="000E1C02">
      <w:pPr>
        <w:rPr>
          <w:rFonts w:ascii="Arial" w:hAnsi="Arial" w:cs="Arial"/>
          <w:b/>
          <w:sz w:val="20"/>
          <w:szCs w:val="20"/>
        </w:rPr>
      </w:pPr>
    </w:p>
    <w:p w14:paraId="2A121258" w14:textId="77777777" w:rsidR="000E1C02" w:rsidRPr="000E1C02" w:rsidRDefault="000E1C02" w:rsidP="000E1C02">
      <w:pPr>
        <w:pStyle w:val="Odlomakpopisa"/>
        <w:numPr>
          <w:ilvl w:val="0"/>
          <w:numId w:val="11"/>
        </w:numPr>
        <w:ind w:left="0" w:firstLine="0"/>
        <w:rPr>
          <w:b/>
        </w:rPr>
      </w:pPr>
      <w:r w:rsidRPr="000E1C02">
        <w:rPr>
          <w:b/>
        </w:rPr>
        <w:t xml:space="preserve">NAZIV PROGRAMA: </w:t>
      </w:r>
    </w:p>
    <w:p w14:paraId="12567DDB" w14:textId="77777777" w:rsidR="000E1C02" w:rsidRPr="000E1C02" w:rsidRDefault="000E1C02" w:rsidP="000E1C02">
      <w:pPr>
        <w:ind w:firstLine="708"/>
      </w:pPr>
    </w:p>
    <w:p w14:paraId="1B2703C4" w14:textId="3CEDD623" w:rsidR="000E1C02" w:rsidRPr="000E1C02" w:rsidRDefault="003844FF" w:rsidP="000E1C02">
      <w:pPr>
        <w:ind w:firstLine="708"/>
      </w:pPr>
      <w:r>
        <w:t xml:space="preserve">P1 </w:t>
      </w:r>
      <w:r w:rsidR="000E1C02" w:rsidRPr="000E1C02">
        <w:t>Redovne djelatnosti</w:t>
      </w:r>
    </w:p>
    <w:p w14:paraId="42C83B70" w14:textId="77777777" w:rsidR="000E1C02" w:rsidRPr="000E1C02" w:rsidRDefault="000E1C02" w:rsidP="000E1C02">
      <w:pPr>
        <w:ind w:hanging="142"/>
        <w:rPr>
          <w:b/>
        </w:rPr>
      </w:pPr>
    </w:p>
    <w:p w14:paraId="169D0B3C" w14:textId="77777777" w:rsidR="000E1C02" w:rsidRPr="000E1C02" w:rsidRDefault="000E1C02" w:rsidP="000E1C02">
      <w:pPr>
        <w:rPr>
          <w:b/>
        </w:rPr>
      </w:pPr>
      <w:r w:rsidRPr="000E1C02">
        <w:rPr>
          <w:b/>
        </w:rPr>
        <w:t xml:space="preserve">OPIS PROGRAMA: </w:t>
      </w:r>
    </w:p>
    <w:p w14:paraId="21C4C495" w14:textId="77777777" w:rsidR="000E1C02" w:rsidRPr="000E1C02" w:rsidRDefault="000E1C02" w:rsidP="000E1C02">
      <w:pPr>
        <w:rPr>
          <w:b/>
        </w:rPr>
      </w:pPr>
    </w:p>
    <w:p w14:paraId="368DA62E" w14:textId="1E18FFE3" w:rsidR="000E1C02" w:rsidRDefault="000E1C02" w:rsidP="000E1C02">
      <w:pPr>
        <w:ind w:firstLine="708"/>
        <w:jc w:val="both"/>
        <w:rPr>
          <w:rFonts w:eastAsia="Calibri"/>
        </w:rPr>
      </w:pPr>
      <w:r w:rsidRPr="000E1C02">
        <w:t xml:space="preserve">Program redovne djelatnosti odnosi se na vlastita sredstva Doma, </w:t>
      </w:r>
      <w:r>
        <w:t xml:space="preserve">prihode za posebne namjene, </w:t>
      </w:r>
      <w:r w:rsidRPr="000E1C02">
        <w:t>pomoći iz državnog proračuna</w:t>
      </w:r>
      <w:r>
        <w:t xml:space="preserve"> i viška prihoda</w:t>
      </w:r>
      <w:r w:rsidRPr="000E1C02">
        <w:t xml:space="preserve"> koji je </w:t>
      </w:r>
      <w:r w:rsidRPr="00B404BC">
        <w:rPr>
          <w:rFonts w:eastAsia="Calibri"/>
        </w:rPr>
        <w:t xml:space="preserve">povećan u iznosu od 230.291,00 EUR i iznosi </w:t>
      </w:r>
      <w:r w:rsidRPr="00B404BC">
        <w:rPr>
          <w:rFonts w:eastAsia="Calibri"/>
          <w:b/>
        </w:rPr>
        <w:t>1.526.645,00 EUR</w:t>
      </w:r>
      <w:r w:rsidRPr="00B404BC">
        <w:rPr>
          <w:rFonts w:eastAsia="Calibri"/>
        </w:rPr>
        <w:t>.</w:t>
      </w:r>
    </w:p>
    <w:p w14:paraId="1FF449AB" w14:textId="77777777" w:rsidR="000E1C02" w:rsidRPr="000E1C02" w:rsidRDefault="000E1C02" w:rsidP="000E1C02">
      <w:pPr>
        <w:ind w:firstLine="708"/>
        <w:jc w:val="both"/>
      </w:pPr>
    </w:p>
    <w:p w14:paraId="383643EB" w14:textId="77777777" w:rsidR="000E1C02" w:rsidRPr="000E1C02" w:rsidRDefault="000E1C02" w:rsidP="000E1C02">
      <w:pPr>
        <w:ind w:firstLine="708"/>
        <w:jc w:val="both"/>
      </w:pPr>
      <w:r w:rsidRPr="000E1C02">
        <w:t>U sklopu ovog programa planirana je slijedeća aktivnost:</w:t>
      </w:r>
    </w:p>
    <w:p w14:paraId="14D85ED9" w14:textId="77777777" w:rsidR="000E1C02" w:rsidRPr="000E1C02" w:rsidRDefault="000E1C02" w:rsidP="000E1C02">
      <w:pPr>
        <w:ind w:firstLine="708"/>
        <w:jc w:val="both"/>
        <w:rPr>
          <w:i/>
        </w:rPr>
      </w:pPr>
    </w:p>
    <w:p w14:paraId="4BBB6174" w14:textId="18682A7C" w:rsidR="000E1C02" w:rsidRDefault="000E1C02" w:rsidP="000E1C02">
      <w:pPr>
        <w:rPr>
          <w:b/>
          <w:i/>
        </w:rPr>
      </w:pPr>
      <w:r w:rsidRPr="000E1C02">
        <w:rPr>
          <w:b/>
          <w:i/>
        </w:rPr>
        <w:t>A000283 – Redovna djelatnost SŠ – VS korisnika</w:t>
      </w:r>
    </w:p>
    <w:p w14:paraId="6F329FA6" w14:textId="0423A3E3" w:rsidR="000E1C02" w:rsidRDefault="000E1C02" w:rsidP="000E1C02">
      <w:pPr>
        <w:rPr>
          <w:b/>
          <w:i/>
        </w:rPr>
      </w:pPr>
    </w:p>
    <w:tbl>
      <w:tblPr>
        <w:tblStyle w:val="Reetkatablice"/>
        <w:tblW w:w="0" w:type="auto"/>
        <w:tblLook w:val="04A0" w:firstRow="1" w:lastRow="0" w:firstColumn="1" w:lastColumn="0" w:noHBand="0" w:noVBand="1"/>
      </w:tblPr>
      <w:tblGrid>
        <w:gridCol w:w="3006"/>
        <w:gridCol w:w="3006"/>
        <w:gridCol w:w="2946"/>
      </w:tblGrid>
      <w:tr w:rsidR="000E1C02" w:rsidRPr="002E2D3E" w14:paraId="6CC91AE3" w14:textId="77777777" w:rsidTr="00616FC0">
        <w:trPr>
          <w:trHeight w:val="511"/>
        </w:trPr>
        <w:tc>
          <w:tcPr>
            <w:tcW w:w="3006" w:type="dxa"/>
            <w:tcBorders>
              <w:top w:val="single" w:sz="4" w:space="0" w:color="auto"/>
              <w:left w:val="single" w:sz="4" w:space="0" w:color="auto"/>
              <w:bottom w:val="single" w:sz="4" w:space="0" w:color="auto"/>
              <w:right w:val="single" w:sz="4" w:space="0" w:color="auto"/>
            </w:tcBorders>
            <w:shd w:val="clear" w:color="auto" w:fill="B5C0D8"/>
            <w:vAlign w:val="center"/>
            <w:hideMark/>
          </w:tcPr>
          <w:p w14:paraId="14E4F967" w14:textId="77777777" w:rsidR="000E1C02" w:rsidRPr="002E2D3E" w:rsidRDefault="000E1C02" w:rsidP="00616FC0">
            <w:pPr>
              <w:jc w:val="center"/>
              <w:rPr>
                <w:b/>
              </w:rPr>
            </w:pPr>
            <w:r>
              <w:rPr>
                <w:b/>
              </w:rPr>
              <w:t xml:space="preserve">Plan </w:t>
            </w:r>
            <w:r w:rsidRPr="002E2D3E">
              <w:rPr>
                <w:b/>
              </w:rPr>
              <w:t>2024.</w:t>
            </w:r>
          </w:p>
        </w:tc>
        <w:tc>
          <w:tcPr>
            <w:tcW w:w="3006" w:type="dxa"/>
            <w:tcBorders>
              <w:top w:val="single" w:sz="4" w:space="0" w:color="auto"/>
              <w:left w:val="single" w:sz="4" w:space="0" w:color="auto"/>
              <w:bottom w:val="single" w:sz="4" w:space="0" w:color="auto"/>
              <w:right w:val="single" w:sz="4" w:space="0" w:color="auto"/>
            </w:tcBorders>
            <w:shd w:val="clear" w:color="auto" w:fill="B5C0D8"/>
            <w:vAlign w:val="center"/>
            <w:hideMark/>
          </w:tcPr>
          <w:p w14:paraId="2F408E28" w14:textId="77777777" w:rsidR="000E1C02" w:rsidRPr="002E2D3E" w:rsidRDefault="000E1C02" w:rsidP="00616FC0">
            <w:pPr>
              <w:jc w:val="center"/>
              <w:rPr>
                <w:b/>
              </w:rPr>
            </w:pPr>
            <w:r>
              <w:rPr>
                <w:b/>
              </w:rPr>
              <w:t>Povećanje / smanjenje</w:t>
            </w:r>
          </w:p>
        </w:tc>
        <w:tc>
          <w:tcPr>
            <w:tcW w:w="2946" w:type="dxa"/>
            <w:tcBorders>
              <w:top w:val="single" w:sz="4" w:space="0" w:color="auto"/>
              <w:left w:val="single" w:sz="4" w:space="0" w:color="auto"/>
              <w:bottom w:val="single" w:sz="4" w:space="0" w:color="auto"/>
              <w:right w:val="single" w:sz="4" w:space="0" w:color="auto"/>
            </w:tcBorders>
            <w:shd w:val="clear" w:color="auto" w:fill="B5C0D8"/>
            <w:vAlign w:val="center"/>
            <w:hideMark/>
          </w:tcPr>
          <w:p w14:paraId="5A9A4EAD" w14:textId="77777777" w:rsidR="000E1C02" w:rsidRPr="002E2D3E" w:rsidRDefault="000E1C02" w:rsidP="00616FC0">
            <w:pPr>
              <w:jc w:val="center"/>
              <w:rPr>
                <w:b/>
              </w:rPr>
            </w:pPr>
            <w:r>
              <w:rPr>
                <w:b/>
              </w:rPr>
              <w:t>Novi plan 2024.</w:t>
            </w:r>
          </w:p>
        </w:tc>
      </w:tr>
      <w:tr w:rsidR="000E1C02" w:rsidRPr="002E2D3E" w14:paraId="068B0D2F" w14:textId="77777777" w:rsidTr="00616FC0">
        <w:trPr>
          <w:trHeight w:val="497"/>
        </w:trPr>
        <w:tc>
          <w:tcPr>
            <w:tcW w:w="3006" w:type="dxa"/>
            <w:tcBorders>
              <w:top w:val="single" w:sz="4" w:space="0" w:color="auto"/>
              <w:left w:val="single" w:sz="4" w:space="0" w:color="auto"/>
              <w:bottom w:val="single" w:sz="4" w:space="0" w:color="auto"/>
              <w:right w:val="single" w:sz="4" w:space="0" w:color="auto"/>
            </w:tcBorders>
            <w:vAlign w:val="center"/>
          </w:tcPr>
          <w:p w14:paraId="7A1960B6" w14:textId="77777777" w:rsidR="000E1C02" w:rsidRPr="002E2D3E" w:rsidRDefault="000E1C02" w:rsidP="00616FC0">
            <w:pPr>
              <w:jc w:val="center"/>
              <w:rPr>
                <w:b/>
              </w:rPr>
            </w:pPr>
            <w:r w:rsidRPr="002E2D3E">
              <w:rPr>
                <w:b/>
              </w:rPr>
              <w:t>1.296.354,00</w:t>
            </w:r>
          </w:p>
        </w:tc>
        <w:tc>
          <w:tcPr>
            <w:tcW w:w="3006" w:type="dxa"/>
            <w:tcBorders>
              <w:top w:val="single" w:sz="4" w:space="0" w:color="auto"/>
              <w:left w:val="single" w:sz="4" w:space="0" w:color="auto"/>
              <w:bottom w:val="single" w:sz="4" w:space="0" w:color="auto"/>
              <w:right w:val="single" w:sz="4" w:space="0" w:color="auto"/>
            </w:tcBorders>
            <w:vAlign w:val="center"/>
          </w:tcPr>
          <w:p w14:paraId="3AA015D6" w14:textId="77777777" w:rsidR="000E1C02" w:rsidRPr="002E2D3E" w:rsidRDefault="000E1C02" w:rsidP="00616FC0">
            <w:pPr>
              <w:jc w:val="center"/>
              <w:rPr>
                <w:b/>
              </w:rPr>
            </w:pPr>
            <w:r>
              <w:rPr>
                <w:b/>
              </w:rPr>
              <w:t>230.291,00</w:t>
            </w:r>
          </w:p>
        </w:tc>
        <w:tc>
          <w:tcPr>
            <w:tcW w:w="2946" w:type="dxa"/>
            <w:tcBorders>
              <w:top w:val="single" w:sz="4" w:space="0" w:color="auto"/>
              <w:left w:val="single" w:sz="4" w:space="0" w:color="auto"/>
              <w:bottom w:val="single" w:sz="4" w:space="0" w:color="auto"/>
              <w:right w:val="single" w:sz="4" w:space="0" w:color="auto"/>
            </w:tcBorders>
            <w:vAlign w:val="center"/>
          </w:tcPr>
          <w:p w14:paraId="2A7285FD" w14:textId="77777777" w:rsidR="000E1C02" w:rsidRPr="002E2D3E" w:rsidRDefault="000E1C02" w:rsidP="00616FC0">
            <w:pPr>
              <w:jc w:val="center"/>
              <w:rPr>
                <w:b/>
              </w:rPr>
            </w:pPr>
            <w:r>
              <w:rPr>
                <w:b/>
              </w:rPr>
              <w:t>1.526.645,00</w:t>
            </w:r>
          </w:p>
        </w:tc>
      </w:tr>
    </w:tbl>
    <w:p w14:paraId="20104B50" w14:textId="2F644C6B" w:rsidR="000E1C02" w:rsidRPr="003844FF" w:rsidRDefault="000E1C02" w:rsidP="003844FF">
      <w:pPr>
        <w:jc w:val="both"/>
        <w:rPr>
          <w:rFonts w:eastAsia="Calibri"/>
          <w:lang w:eastAsia="en-US"/>
        </w:rPr>
      </w:pPr>
      <w:r w:rsidRPr="000E1C02">
        <w:lastRenderedPageBreak/>
        <w:t>Na ovoj aktivnosti planirani su ostali i vlastiti prihodi za financiranje rashoda poslovanja što uključuje naknade troškova zaposlenima, rashode za materijal i energiju, rashode za usluge, naknade troškova osobama izvan radnog odnosa, ostali nespomenuti rashodi poslovanja, ostali financijski rashodi i rashodi za nabavu nefinancijske imovine.</w:t>
      </w:r>
      <w:r w:rsidR="003844FF">
        <w:t xml:space="preserve"> </w:t>
      </w:r>
      <w:r w:rsidR="003844FF" w:rsidRPr="00B404BC">
        <w:rPr>
          <w:rFonts w:eastAsia="Calibri"/>
          <w:lang w:eastAsia="en-US"/>
        </w:rPr>
        <w:t>Na ovoj aktivnosti planirano je financiranje iz izvora 22 – Ostali i vlastiti prihodi proračunskih korisnika i napravljene su izmjene za rashode: materijalni rashodi su smanjeni u iznosu od 69.957,00 EUR i sada iznose 216.876,00 EUR, rashodi za nabavu proizvedene dugotrajne imovine smanjeni su u iznosu od 48.567,00 EUR i sada iznose 5.000,00 EUR.</w:t>
      </w:r>
    </w:p>
    <w:p w14:paraId="2C25F3BC" w14:textId="77777777" w:rsidR="000E1C02" w:rsidRPr="000E1C02" w:rsidRDefault="000E1C02" w:rsidP="000E1C02">
      <w:pPr>
        <w:jc w:val="both"/>
      </w:pPr>
    </w:p>
    <w:p w14:paraId="47044B90" w14:textId="4DB1A954" w:rsidR="000E1C02" w:rsidRDefault="000E1C02" w:rsidP="000E1C02">
      <w:pPr>
        <w:ind w:firstLine="708"/>
        <w:jc w:val="both"/>
      </w:pPr>
      <w:r w:rsidRPr="000E1C02">
        <w:t xml:space="preserve">Na ovoj aktivnosti planirani su prihodi za posebne namjene za financiranje ostalih nespomenutih rashoda poslovanja što uključuje refundaciju troškova državne </w:t>
      </w:r>
      <w:proofErr w:type="spellStart"/>
      <w:r w:rsidRPr="000E1C02">
        <w:t>Domijade</w:t>
      </w:r>
      <w:proofErr w:type="spellEnd"/>
      <w:r w:rsidRPr="000E1C02">
        <w:t xml:space="preserve"> od strane UUDRH.</w:t>
      </w:r>
    </w:p>
    <w:p w14:paraId="33B9E2FE" w14:textId="77777777" w:rsidR="00155965" w:rsidRPr="000E1C02" w:rsidRDefault="00155965" w:rsidP="000E1C02">
      <w:pPr>
        <w:ind w:firstLine="708"/>
        <w:jc w:val="both"/>
      </w:pPr>
    </w:p>
    <w:p w14:paraId="0AD3AC1B" w14:textId="77777777" w:rsidR="000E1C02" w:rsidRPr="000E1C02" w:rsidRDefault="000E1C02" w:rsidP="000E1C02">
      <w:pPr>
        <w:ind w:firstLine="708"/>
        <w:jc w:val="both"/>
      </w:pPr>
      <w:r w:rsidRPr="000E1C02">
        <w:t>Na ovoj aktivnosti planirane su pomoći korisnicima iz državnog proračuna (MZO) za financiranje rashoda za zaposlene, a odnosi se na plaće za redovan rad (bruto), doprinose na plaće i materijalna prava zaposlenika.</w:t>
      </w:r>
    </w:p>
    <w:p w14:paraId="757E44A6" w14:textId="77777777" w:rsidR="000E1C02" w:rsidRPr="000E1C02" w:rsidRDefault="000E1C02" w:rsidP="000E1C02">
      <w:pPr>
        <w:ind w:firstLine="708"/>
        <w:jc w:val="both"/>
      </w:pPr>
    </w:p>
    <w:p w14:paraId="081C8108" w14:textId="77777777" w:rsidR="000E1C02" w:rsidRPr="000E1C02" w:rsidRDefault="000E1C02" w:rsidP="000E1C02">
      <w:pPr>
        <w:ind w:firstLine="708"/>
        <w:jc w:val="both"/>
      </w:pPr>
      <w:r w:rsidRPr="000E1C02">
        <w:t>Na ovoj aktivnosti planirani su prihodi od sufinanciranja smještaja za učenike/</w:t>
      </w:r>
      <w:proofErr w:type="spellStart"/>
      <w:r w:rsidRPr="000E1C02">
        <w:t>ce</w:t>
      </w:r>
      <w:proofErr w:type="spellEnd"/>
      <w:r w:rsidRPr="000E1C02">
        <w:t xml:space="preserve"> pripadnike romske nacionalne manjine koji se temelji na mjerama Nacionalnog plana za uključivanje Roma za razdoblje od 2021. do 2027. godine kojeg je Vlada RH donijela na sjednici održanoj 04. ožujka 2021.godine te su sredstva za sufinanciranje smještaja predviđena u Državnom proračunu Republike Hrvatske na osnovi Ministarstva znanosti i obrazovanja iz koji će se financirati rashodi za materijal i energiju.</w:t>
      </w:r>
    </w:p>
    <w:p w14:paraId="488EB299" w14:textId="77777777" w:rsidR="000E1C02" w:rsidRPr="000E1C02" w:rsidRDefault="000E1C02" w:rsidP="000E1C02">
      <w:pPr>
        <w:ind w:firstLine="708"/>
        <w:jc w:val="both"/>
      </w:pPr>
    </w:p>
    <w:p w14:paraId="2566753F" w14:textId="77777777" w:rsidR="000E1C02" w:rsidRPr="000E1C02" w:rsidRDefault="000E1C02" w:rsidP="000E1C02">
      <w:pPr>
        <w:ind w:firstLine="708"/>
        <w:jc w:val="both"/>
      </w:pPr>
      <w:r w:rsidRPr="000E1C02">
        <w:t>Na ovoj aktivnosti planirana su sredstva za troškove Županijskog stručnog vijeća (ŽSV) koje sufinancira MZO iz koji će se financirati rashodi za usluge.</w:t>
      </w:r>
    </w:p>
    <w:p w14:paraId="66ACA74F" w14:textId="77777777" w:rsidR="000E1C02" w:rsidRPr="000E1C02" w:rsidRDefault="000E1C02" w:rsidP="000E1C02">
      <w:pPr>
        <w:ind w:firstLine="708"/>
        <w:jc w:val="both"/>
      </w:pPr>
    </w:p>
    <w:p w14:paraId="089B6F19" w14:textId="77777777" w:rsidR="000E1C02" w:rsidRPr="000E1C02" w:rsidRDefault="000E1C02" w:rsidP="000E1C02">
      <w:pPr>
        <w:ind w:firstLine="708"/>
        <w:jc w:val="both"/>
      </w:pPr>
      <w:r w:rsidRPr="000E1C02">
        <w:t>Na ovoj aktivnosti planirana su sredstva za rad mentora koje sufinancira MZO iz koji će se financirati plaće zaposlenika i doprinosi na plaće.</w:t>
      </w:r>
    </w:p>
    <w:p w14:paraId="43DCBC6C" w14:textId="538AE745" w:rsidR="003844FF" w:rsidRDefault="003844FF" w:rsidP="003844FF">
      <w:pPr>
        <w:jc w:val="both"/>
      </w:pPr>
    </w:p>
    <w:p w14:paraId="0135886E" w14:textId="7D6B4E98" w:rsidR="00155965" w:rsidRPr="00155965" w:rsidRDefault="00155965" w:rsidP="00155965">
      <w:pPr>
        <w:spacing w:after="160" w:line="259" w:lineRule="auto"/>
        <w:ind w:firstLine="708"/>
        <w:jc w:val="both"/>
        <w:rPr>
          <w:rFonts w:eastAsia="Calibri"/>
          <w:lang w:eastAsia="en-US"/>
        </w:rPr>
      </w:pPr>
      <w:bookmarkStart w:id="1" w:name="_Hlk148425906"/>
      <w:r w:rsidRPr="00155965">
        <w:rPr>
          <w:rFonts w:eastAsia="Calibri"/>
          <w:lang w:eastAsia="en-US"/>
        </w:rPr>
        <w:t>Na ovoj aktivnosti planirano je financiranje iz izvora 92 – Višak prihoda koji je uveden prema dobivenoj suglasnosti o utrošku viška prihoda iz 2023. godine od strane BBŽ</w:t>
      </w:r>
      <w:r w:rsidR="003844FF">
        <w:rPr>
          <w:rFonts w:eastAsia="Calibri"/>
          <w:lang w:eastAsia="en-US"/>
        </w:rPr>
        <w:t xml:space="preserve"> u ukupnom iznosu od 348.815,00 EUR</w:t>
      </w:r>
      <w:r w:rsidRPr="00155965">
        <w:rPr>
          <w:rFonts w:eastAsia="Calibri"/>
          <w:lang w:eastAsia="en-US"/>
        </w:rPr>
        <w:t xml:space="preserve"> i napravljene izmjene za materijalne rashode koji su povećani u iznosu od 174.155,00 EUR i sada iznose 174.155,00 EUR, rashode za nabavu proizvedene dugotrajne imovine koji su povećani u iznosu od 126.860,00 EUR i sada iznose 126.860,00 EUR i rashode za dodatna ulaganja na nefinancijskoj imovini koji su povećani u iznosu od 47.800,00 EUR i sada iznose 47.800,00 EUR.</w:t>
      </w:r>
      <w:bookmarkEnd w:id="1"/>
    </w:p>
    <w:p w14:paraId="371F1805" w14:textId="77777777" w:rsidR="00155965" w:rsidRPr="000E1C02" w:rsidRDefault="00155965" w:rsidP="000E1C02">
      <w:pPr>
        <w:ind w:firstLine="708"/>
        <w:jc w:val="both"/>
      </w:pPr>
    </w:p>
    <w:p w14:paraId="362443B0" w14:textId="77777777" w:rsidR="000E1C02" w:rsidRPr="000E1C02" w:rsidRDefault="000E1C02" w:rsidP="000E1C02">
      <w:pPr>
        <w:rPr>
          <w:b/>
        </w:rPr>
      </w:pPr>
      <w:r w:rsidRPr="000E1C02">
        <w:rPr>
          <w:b/>
        </w:rPr>
        <w:t>CILJ PROGRAMA:</w:t>
      </w:r>
    </w:p>
    <w:p w14:paraId="28459A38" w14:textId="77777777" w:rsidR="000E1C02" w:rsidRPr="000E1C02" w:rsidRDefault="000E1C02" w:rsidP="000E1C02">
      <w:pPr>
        <w:jc w:val="both"/>
      </w:pPr>
      <w:r w:rsidRPr="000E1C02">
        <w:rPr>
          <w:b/>
        </w:rPr>
        <w:tab/>
      </w:r>
      <w:r w:rsidRPr="000E1C02">
        <w:t>Cilj programa je osigurati potrebna sredstva za provedbu navedenih aktivnosti koji se odnose na redovno poslovanje Doma i financiranje navedenih programa.</w:t>
      </w:r>
    </w:p>
    <w:p w14:paraId="113A23AC" w14:textId="77777777" w:rsidR="000E1C02" w:rsidRPr="000E1C02" w:rsidRDefault="000E1C02" w:rsidP="000E1C02">
      <w:pPr>
        <w:rPr>
          <w:b/>
        </w:rPr>
      </w:pPr>
    </w:p>
    <w:p w14:paraId="7E774257" w14:textId="77777777" w:rsidR="000E1C02" w:rsidRPr="000E1C02" w:rsidRDefault="000E1C02" w:rsidP="000E1C02">
      <w:pPr>
        <w:rPr>
          <w:b/>
          <w:color w:val="000000" w:themeColor="text1"/>
        </w:rPr>
      </w:pPr>
      <w:r w:rsidRPr="000E1C02">
        <w:rPr>
          <w:b/>
          <w:color w:val="000000" w:themeColor="text1"/>
        </w:rPr>
        <w:t>ZAKONSKE I DRUGE PRAVNE OSNOVE:</w:t>
      </w:r>
    </w:p>
    <w:p w14:paraId="40390109" w14:textId="77777777" w:rsidR="000E1C02" w:rsidRPr="000E1C02" w:rsidRDefault="000E1C02" w:rsidP="000E1C02">
      <w:pPr>
        <w:ind w:firstLine="708"/>
        <w:jc w:val="both"/>
      </w:pPr>
      <w:r w:rsidRPr="000E1C02">
        <w:rPr>
          <w:b/>
        </w:rPr>
        <w:t xml:space="preserve">- </w:t>
      </w:r>
      <w:r w:rsidRPr="000E1C02">
        <w:t>Zakon o odgoju i obrazovanju u osnovnoj i srednjoj školi (NN, br. 87/08, 86/09, 92/10, 105/10, 90/11, 5/12, 16/12, 86/12, 126/12, 94/13, 152/14, 7/17, 68/18, 98/19, 64/20, 151/22)</w:t>
      </w:r>
    </w:p>
    <w:p w14:paraId="65E992CE" w14:textId="77777777" w:rsidR="000E1C02" w:rsidRPr="000E1C02" w:rsidRDefault="000E1C02" w:rsidP="000E1C02">
      <w:pPr>
        <w:ind w:firstLine="708"/>
        <w:jc w:val="both"/>
      </w:pPr>
      <w:r w:rsidRPr="000E1C02">
        <w:t>- Zakon o ustanovama (NN, br. 76/93, 29/97, 47/99, 35/08, 127/19, 151/22)</w:t>
      </w:r>
    </w:p>
    <w:p w14:paraId="4CB1CF30" w14:textId="77777777" w:rsidR="000E1C02" w:rsidRPr="000E1C02" w:rsidRDefault="000E1C02" w:rsidP="000E1C02">
      <w:pPr>
        <w:ind w:firstLine="708"/>
        <w:jc w:val="both"/>
      </w:pPr>
      <w:r w:rsidRPr="000E1C02">
        <w:t>- Zakon o proračunu (NN, br. 87/08, 136/12, 15/15, 144/21), Pravilnik o proračunskim klasifikacijama (NN, br. 26/10, 120/13, 1/20) i Pravilnik o proračunskom računovodstvu i računskom planu ( NN, br. 114/10, 31/11, 124/14, 115/15, 87/16, 3/18, 126/19, 108/20)</w:t>
      </w:r>
    </w:p>
    <w:p w14:paraId="4E16B2BF" w14:textId="386B6751" w:rsidR="003844FF" w:rsidRPr="003844FF" w:rsidRDefault="000E1C02" w:rsidP="003844FF">
      <w:pPr>
        <w:ind w:firstLine="708"/>
        <w:jc w:val="both"/>
      </w:pPr>
      <w:r w:rsidRPr="000E1C02">
        <w:t>- Godišnji plan i program rada Doma za školsku godinu 2023./2024.</w:t>
      </w:r>
    </w:p>
    <w:p w14:paraId="79D4578E" w14:textId="1C88FB20" w:rsidR="000E1C02" w:rsidRPr="000E1C02" w:rsidRDefault="000E1C02" w:rsidP="000E1C02">
      <w:pPr>
        <w:rPr>
          <w:b/>
        </w:rPr>
      </w:pPr>
      <w:r w:rsidRPr="000E1C02">
        <w:rPr>
          <w:b/>
        </w:rPr>
        <w:lastRenderedPageBreak/>
        <w:t>ISHODIŠTE I POKAZATELJI NA KOJIMA SE ZASNIVAJU IZRAČUNI I OCJENE POTREBNIH SREDSTAVA ZA PROVOĐENJE PROGRAMA:</w:t>
      </w:r>
    </w:p>
    <w:p w14:paraId="622FE0B0" w14:textId="77777777" w:rsidR="000E1C02" w:rsidRPr="000E1C02" w:rsidRDefault="000E1C02" w:rsidP="000E1C02">
      <w:pPr>
        <w:rPr>
          <w:b/>
        </w:rPr>
      </w:pPr>
    </w:p>
    <w:tbl>
      <w:tblPr>
        <w:tblStyle w:val="StilTablice"/>
        <w:tblW w:w="10318" w:type="dxa"/>
        <w:jc w:val="center"/>
        <w:tblLook w:val="04A0" w:firstRow="1" w:lastRow="0" w:firstColumn="1" w:lastColumn="0" w:noHBand="0" w:noVBand="1"/>
      </w:tblPr>
      <w:tblGrid>
        <w:gridCol w:w="1328"/>
        <w:gridCol w:w="1234"/>
        <w:gridCol w:w="968"/>
        <w:gridCol w:w="1374"/>
        <w:gridCol w:w="1434"/>
        <w:gridCol w:w="1374"/>
        <w:gridCol w:w="1374"/>
        <w:gridCol w:w="1374"/>
      </w:tblGrid>
      <w:tr w:rsidR="000E1C02" w:rsidRPr="000E1C02" w14:paraId="67355D93" w14:textId="77777777" w:rsidTr="00616FC0">
        <w:trPr>
          <w:jc w:val="center"/>
        </w:trPr>
        <w:tc>
          <w:tcPr>
            <w:tcW w:w="2255" w:type="dxa"/>
            <w:shd w:val="clear" w:color="auto" w:fill="B5C0D8"/>
          </w:tcPr>
          <w:p w14:paraId="61CBB4C0" w14:textId="77777777" w:rsidR="000E1C02" w:rsidRPr="000E1C02" w:rsidRDefault="000E1C02" w:rsidP="00616FC0">
            <w:pPr>
              <w:rPr>
                <w:b/>
              </w:rPr>
            </w:pPr>
            <w:r w:rsidRPr="000E1C02">
              <w:rPr>
                <w:b/>
              </w:rPr>
              <w:t>Pokazatelj učinka</w:t>
            </w:r>
          </w:p>
        </w:tc>
        <w:tc>
          <w:tcPr>
            <w:tcW w:w="2248" w:type="dxa"/>
            <w:shd w:val="clear" w:color="auto" w:fill="B5C0D8"/>
          </w:tcPr>
          <w:p w14:paraId="5EE20A68" w14:textId="77777777" w:rsidR="000E1C02" w:rsidRPr="000E1C02" w:rsidRDefault="000E1C02" w:rsidP="00616FC0">
            <w:pPr>
              <w:pStyle w:val="CellHeader"/>
              <w:spacing w:after="0"/>
              <w:jc w:val="center"/>
              <w:rPr>
                <w:rFonts w:eastAsiaTheme="minorHAnsi" w:cs="Times New Roman"/>
                <w:b/>
                <w:bCs w:val="0"/>
                <w:sz w:val="24"/>
                <w:szCs w:val="24"/>
                <w:lang w:val="hr-HR" w:eastAsia="en-US"/>
              </w:rPr>
            </w:pPr>
            <w:r w:rsidRPr="000E1C02">
              <w:rPr>
                <w:rFonts w:eastAsiaTheme="minorHAnsi" w:cs="Times New Roman"/>
                <w:b/>
                <w:bCs w:val="0"/>
                <w:sz w:val="24"/>
                <w:szCs w:val="24"/>
                <w:lang w:val="hr-HR" w:eastAsia="en-US"/>
              </w:rPr>
              <w:t>Definicija</w:t>
            </w:r>
          </w:p>
        </w:tc>
        <w:tc>
          <w:tcPr>
            <w:tcW w:w="974" w:type="dxa"/>
            <w:shd w:val="clear" w:color="auto" w:fill="B5C0D8"/>
          </w:tcPr>
          <w:p w14:paraId="20B61DC3" w14:textId="77777777" w:rsidR="000E1C02" w:rsidRPr="000E1C02" w:rsidRDefault="000E1C02" w:rsidP="00616FC0">
            <w:pPr>
              <w:pStyle w:val="CellHeader"/>
              <w:spacing w:after="0"/>
              <w:jc w:val="center"/>
              <w:rPr>
                <w:rFonts w:eastAsiaTheme="minorHAnsi" w:cs="Times New Roman"/>
                <w:b/>
                <w:bCs w:val="0"/>
                <w:sz w:val="24"/>
                <w:szCs w:val="24"/>
                <w:lang w:val="hr-HR" w:eastAsia="en-US"/>
              </w:rPr>
            </w:pPr>
            <w:r w:rsidRPr="000E1C02">
              <w:rPr>
                <w:rFonts w:eastAsiaTheme="minorHAnsi" w:cs="Times New Roman"/>
                <w:b/>
                <w:bCs w:val="0"/>
                <w:sz w:val="24"/>
                <w:szCs w:val="24"/>
                <w:lang w:val="hr-HR" w:eastAsia="en-US"/>
              </w:rPr>
              <w:t>Jedinica</w:t>
            </w:r>
          </w:p>
        </w:tc>
        <w:tc>
          <w:tcPr>
            <w:tcW w:w="1000" w:type="dxa"/>
            <w:shd w:val="clear" w:color="auto" w:fill="B5C0D8"/>
          </w:tcPr>
          <w:p w14:paraId="05A07D7D" w14:textId="77777777" w:rsidR="000E1C02" w:rsidRPr="000E1C02" w:rsidRDefault="000E1C02" w:rsidP="00616FC0">
            <w:pPr>
              <w:pStyle w:val="CellHeader"/>
              <w:spacing w:after="0"/>
              <w:jc w:val="center"/>
              <w:rPr>
                <w:rFonts w:eastAsiaTheme="minorHAnsi" w:cs="Times New Roman"/>
                <w:b/>
                <w:bCs w:val="0"/>
                <w:sz w:val="24"/>
                <w:szCs w:val="24"/>
                <w:lang w:val="hr-HR" w:eastAsia="en-US"/>
              </w:rPr>
            </w:pPr>
            <w:r w:rsidRPr="000E1C02">
              <w:rPr>
                <w:rFonts w:eastAsiaTheme="minorHAnsi" w:cs="Times New Roman"/>
                <w:b/>
                <w:bCs w:val="0"/>
                <w:sz w:val="24"/>
                <w:szCs w:val="24"/>
                <w:lang w:val="hr-HR" w:eastAsia="en-US"/>
              </w:rPr>
              <w:t>Polazna vrijednost</w:t>
            </w:r>
          </w:p>
        </w:tc>
        <w:tc>
          <w:tcPr>
            <w:tcW w:w="986" w:type="dxa"/>
            <w:shd w:val="clear" w:color="auto" w:fill="B5C0D8"/>
          </w:tcPr>
          <w:p w14:paraId="78FAC7FF" w14:textId="77777777" w:rsidR="000E1C02" w:rsidRPr="000E1C02" w:rsidRDefault="000E1C02" w:rsidP="00616FC0">
            <w:pPr>
              <w:pStyle w:val="CellHeader"/>
              <w:spacing w:after="0"/>
              <w:jc w:val="center"/>
              <w:rPr>
                <w:rFonts w:eastAsiaTheme="minorHAnsi" w:cs="Times New Roman"/>
                <w:b/>
                <w:bCs w:val="0"/>
                <w:sz w:val="24"/>
                <w:szCs w:val="24"/>
                <w:lang w:val="hr-HR" w:eastAsia="en-US"/>
              </w:rPr>
            </w:pPr>
            <w:r w:rsidRPr="000E1C02">
              <w:rPr>
                <w:rFonts w:eastAsiaTheme="minorHAnsi" w:cs="Times New Roman"/>
                <w:b/>
                <w:bCs w:val="0"/>
                <w:sz w:val="24"/>
                <w:szCs w:val="24"/>
                <w:lang w:val="hr-HR" w:eastAsia="en-US"/>
              </w:rPr>
              <w:t>Izvor podataka</w:t>
            </w:r>
          </w:p>
        </w:tc>
        <w:tc>
          <w:tcPr>
            <w:tcW w:w="1000" w:type="dxa"/>
            <w:shd w:val="clear" w:color="auto" w:fill="B5C0D8"/>
          </w:tcPr>
          <w:p w14:paraId="47D78C8E" w14:textId="77777777" w:rsidR="000E1C02" w:rsidRPr="000E1C02" w:rsidRDefault="000E1C02" w:rsidP="00616FC0">
            <w:pPr>
              <w:pStyle w:val="CellHeader"/>
              <w:spacing w:after="0"/>
              <w:jc w:val="center"/>
              <w:rPr>
                <w:rFonts w:eastAsiaTheme="minorHAnsi" w:cs="Times New Roman"/>
                <w:b/>
                <w:bCs w:val="0"/>
                <w:sz w:val="24"/>
                <w:szCs w:val="24"/>
                <w:lang w:val="hr-HR" w:eastAsia="en-US"/>
              </w:rPr>
            </w:pPr>
            <w:r w:rsidRPr="000E1C02">
              <w:rPr>
                <w:rFonts w:eastAsiaTheme="minorHAnsi" w:cs="Times New Roman"/>
                <w:b/>
                <w:bCs w:val="0"/>
                <w:sz w:val="24"/>
                <w:szCs w:val="24"/>
                <w:lang w:val="hr-HR" w:eastAsia="en-US"/>
              </w:rPr>
              <w:t>Ciljana vrijednost (2024.)</w:t>
            </w:r>
          </w:p>
        </w:tc>
        <w:tc>
          <w:tcPr>
            <w:tcW w:w="853" w:type="dxa"/>
            <w:shd w:val="clear" w:color="auto" w:fill="B5C0D8"/>
          </w:tcPr>
          <w:p w14:paraId="3337F46F" w14:textId="77777777" w:rsidR="000E1C02" w:rsidRPr="000E1C02" w:rsidRDefault="000E1C02" w:rsidP="00616FC0">
            <w:pPr>
              <w:pStyle w:val="CellHeader"/>
              <w:spacing w:after="0"/>
              <w:jc w:val="center"/>
              <w:rPr>
                <w:rFonts w:eastAsiaTheme="minorHAnsi" w:cs="Times New Roman"/>
                <w:b/>
                <w:bCs w:val="0"/>
                <w:sz w:val="24"/>
                <w:szCs w:val="24"/>
                <w:lang w:val="hr-HR" w:eastAsia="en-US"/>
              </w:rPr>
            </w:pPr>
            <w:r w:rsidRPr="000E1C02">
              <w:rPr>
                <w:rFonts w:eastAsiaTheme="minorHAnsi" w:cs="Times New Roman"/>
                <w:b/>
                <w:bCs w:val="0"/>
                <w:sz w:val="24"/>
                <w:szCs w:val="24"/>
                <w:lang w:val="hr-HR" w:eastAsia="en-US"/>
              </w:rPr>
              <w:t>Ciljana vrijednost (2025.)</w:t>
            </w:r>
          </w:p>
        </w:tc>
        <w:tc>
          <w:tcPr>
            <w:tcW w:w="1002" w:type="dxa"/>
            <w:shd w:val="clear" w:color="auto" w:fill="B5C0D8"/>
          </w:tcPr>
          <w:p w14:paraId="04A91FCB" w14:textId="77777777" w:rsidR="000E1C02" w:rsidRPr="000E1C02" w:rsidRDefault="000E1C02" w:rsidP="00616FC0">
            <w:pPr>
              <w:pStyle w:val="CellHeader"/>
              <w:spacing w:after="0"/>
              <w:jc w:val="center"/>
              <w:rPr>
                <w:rFonts w:eastAsiaTheme="minorHAnsi" w:cs="Times New Roman"/>
                <w:b/>
                <w:bCs w:val="0"/>
                <w:sz w:val="24"/>
                <w:szCs w:val="24"/>
                <w:lang w:val="hr-HR" w:eastAsia="en-US"/>
              </w:rPr>
            </w:pPr>
            <w:r w:rsidRPr="000E1C02">
              <w:rPr>
                <w:rFonts w:eastAsiaTheme="minorHAnsi" w:cs="Times New Roman"/>
                <w:b/>
                <w:bCs w:val="0"/>
                <w:sz w:val="24"/>
                <w:szCs w:val="24"/>
                <w:lang w:val="hr-HR" w:eastAsia="en-US"/>
              </w:rPr>
              <w:t>Ciljana vrijednost (2026.)</w:t>
            </w:r>
          </w:p>
        </w:tc>
      </w:tr>
      <w:tr w:rsidR="000E1C02" w:rsidRPr="000E1C02" w14:paraId="353D5E94" w14:textId="77777777" w:rsidTr="00616FC0">
        <w:trPr>
          <w:jc w:val="center"/>
        </w:trPr>
        <w:tc>
          <w:tcPr>
            <w:tcW w:w="2255" w:type="dxa"/>
          </w:tcPr>
          <w:p w14:paraId="0553BE67" w14:textId="77777777" w:rsidR="000E1C02" w:rsidRPr="000E1C02" w:rsidRDefault="000E1C02" w:rsidP="00616FC0">
            <w:r w:rsidRPr="000E1C02">
              <w:t>Ostvarenje na programskoj poziciji</w:t>
            </w:r>
          </w:p>
          <w:p w14:paraId="78BC1B67" w14:textId="77777777" w:rsidR="000E1C02" w:rsidRPr="000E1C02" w:rsidRDefault="000E1C02" w:rsidP="00616FC0">
            <w:r w:rsidRPr="000E1C02">
              <w:t>Redovito obavljanje djelatnosti</w:t>
            </w:r>
          </w:p>
        </w:tc>
        <w:tc>
          <w:tcPr>
            <w:tcW w:w="2248" w:type="dxa"/>
          </w:tcPr>
          <w:p w14:paraId="63744224" w14:textId="77777777" w:rsidR="000E1C02" w:rsidRPr="000E1C02" w:rsidRDefault="000E1C02" w:rsidP="00616FC0">
            <w:r w:rsidRPr="000E1C02">
              <w:t>Zaposlenici i učenici Doma učenika srednjih škola Bjelovar</w:t>
            </w:r>
          </w:p>
        </w:tc>
        <w:tc>
          <w:tcPr>
            <w:tcW w:w="974" w:type="dxa"/>
          </w:tcPr>
          <w:p w14:paraId="7E1A4580" w14:textId="77777777" w:rsidR="000E1C02" w:rsidRPr="000E1C02" w:rsidRDefault="000E1C02" w:rsidP="00616FC0">
            <w:r w:rsidRPr="000E1C02">
              <w:t>EUR</w:t>
            </w:r>
          </w:p>
        </w:tc>
        <w:tc>
          <w:tcPr>
            <w:tcW w:w="1000" w:type="dxa"/>
          </w:tcPr>
          <w:p w14:paraId="50E94B51" w14:textId="16FC16A0" w:rsidR="000E1C02" w:rsidRPr="000E1C02" w:rsidRDefault="009A4CFA" w:rsidP="00616FC0">
            <w:r>
              <w:t>1.526.645,00</w:t>
            </w:r>
          </w:p>
        </w:tc>
        <w:tc>
          <w:tcPr>
            <w:tcW w:w="986" w:type="dxa"/>
          </w:tcPr>
          <w:p w14:paraId="20FB3A2B" w14:textId="77777777" w:rsidR="000E1C02" w:rsidRPr="000E1C02" w:rsidRDefault="000E1C02" w:rsidP="00616FC0">
            <w:r w:rsidRPr="000E1C02">
              <w:t>Centralizirani obračun plaća (COP)</w:t>
            </w:r>
          </w:p>
          <w:p w14:paraId="60F351FF" w14:textId="77777777" w:rsidR="000E1C02" w:rsidRPr="000E1C02" w:rsidRDefault="000E1C02" w:rsidP="00616FC0">
            <w:r w:rsidRPr="000E1C02">
              <w:t>Županijska riznica</w:t>
            </w:r>
          </w:p>
        </w:tc>
        <w:tc>
          <w:tcPr>
            <w:tcW w:w="1000" w:type="dxa"/>
          </w:tcPr>
          <w:p w14:paraId="719D7D53" w14:textId="38D2813F" w:rsidR="000E1C02" w:rsidRPr="000E1C02" w:rsidRDefault="009A4CFA" w:rsidP="00616FC0">
            <w:r>
              <w:t>1.526.645,00</w:t>
            </w:r>
          </w:p>
        </w:tc>
        <w:tc>
          <w:tcPr>
            <w:tcW w:w="853" w:type="dxa"/>
          </w:tcPr>
          <w:p w14:paraId="41DDC340" w14:textId="77777777" w:rsidR="000E1C02" w:rsidRPr="000E1C02" w:rsidRDefault="000E1C02" w:rsidP="00616FC0">
            <w:r w:rsidRPr="000E1C02">
              <w:t>1.192.330,00</w:t>
            </w:r>
          </w:p>
        </w:tc>
        <w:tc>
          <w:tcPr>
            <w:tcW w:w="1002" w:type="dxa"/>
          </w:tcPr>
          <w:p w14:paraId="73984FE1" w14:textId="77777777" w:rsidR="000E1C02" w:rsidRPr="000E1C02" w:rsidRDefault="000E1C02" w:rsidP="00616FC0">
            <w:r w:rsidRPr="000E1C02">
              <w:t>1.395.849,00</w:t>
            </w:r>
          </w:p>
        </w:tc>
      </w:tr>
    </w:tbl>
    <w:p w14:paraId="0E6226B7" w14:textId="77777777" w:rsidR="000E1C02" w:rsidRPr="000E1C02" w:rsidRDefault="000E1C02" w:rsidP="000E1C02">
      <w:pPr>
        <w:rPr>
          <w:b/>
        </w:rPr>
      </w:pPr>
    </w:p>
    <w:p w14:paraId="6673F0E0" w14:textId="77777777" w:rsidR="000E1C02" w:rsidRPr="000E1C02" w:rsidRDefault="000E1C02" w:rsidP="000E1C02">
      <w:pPr>
        <w:rPr>
          <w:b/>
        </w:rPr>
      </w:pPr>
      <w:r w:rsidRPr="000E1C02">
        <w:rPr>
          <w:b/>
        </w:rPr>
        <w:t>IZVJEŠTAJ O POSTIGNUTIM CILJEVIMA I REZULTATIMA PROGRAMA TEMELJENIM NA POKAZATELJIMA USPJEŠNOSTI U PRETHODNOJ GODINI:</w:t>
      </w:r>
    </w:p>
    <w:p w14:paraId="08ECBCA3" w14:textId="77777777" w:rsidR="000E1C02" w:rsidRPr="000E1C02" w:rsidRDefault="000E1C02" w:rsidP="000E1C02">
      <w:pPr>
        <w:rPr>
          <w:b/>
        </w:rPr>
      </w:pPr>
    </w:p>
    <w:p w14:paraId="7D0D64F8" w14:textId="77777777" w:rsidR="000E1C02" w:rsidRPr="000E1C02" w:rsidRDefault="000E1C02" w:rsidP="000E1C02">
      <w:pPr>
        <w:ind w:firstLine="708"/>
        <w:jc w:val="both"/>
      </w:pPr>
      <w:r w:rsidRPr="000E1C02">
        <w:t xml:space="preserve">Ciljevi u 2023. godini su ispunjeni u skladu s potrebama i uplatama.  </w:t>
      </w:r>
    </w:p>
    <w:p w14:paraId="05E7814C" w14:textId="77777777" w:rsidR="000E1C02" w:rsidRPr="000E1C02" w:rsidRDefault="000E1C02" w:rsidP="000E1C02">
      <w:pPr>
        <w:ind w:firstLine="708"/>
      </w:pPr>
    </w:p>
    <w:p w14:paraId="1D57F630" w14:textId="77777777" w:rsidR="000E1C02" w:rsidRPr="000E1C02" w:rsidRDefault="000E1C02" w:rsidP="000E1C02">
      <w:pPr>
        <w:rPr>
          <w:b/>
        </w:rPr>
      </w:pPr>
      <w:r w:rsidRPr="000E1C02">
        <w:rPr>
          <w:b/>
        </w:rPr>
        <w:t>RAZLOG ODSTUPANJA OD PROŠLOGODINJIH PROJEKCIJA:</w:t>
      </w:r>
    </w:p>
    <w:p w14:paraId="528C3E0B" w14:textId="77777777" w:rsidR="000E1C02" w:rsidRPr="000E1C02" w:rsidRDefault="000E1C02" w:rsidP="000E1C02">
      <w:pPr>
        <w:rPr>
          <w:b/>
        </w:rPr>
      </w:pPr>
    </w:p>
    <w:p w14:paraId="69350515" w14:textId="77777777" w:rsidR="000E1C02" w:rsidRPr="000E1C02" w:rsidRDefault="000E1C02" w:rsidP="000E1C02">
      <w:pPr>
        <w:jc w:val="both"/>
      </w:pPr>
      <w:r w:rsidRPr="000E1C02">
        <w:rPr>
          <w:b/>
        </w:rPr>
        <w:tab/>
      </w:r>
      <w:r w:rsidRPr="000E1C02">
        <w:t>Odstupanja nema.</w:t>
      </w:r>
    </w:p>
    <w:p w14:paraId="072C66C2" w14:textId="77777777" w:rsidR="000E1C02" w:rsidRPr="000E1C02" w:rsidRDefault="000E1C02" w:rsidP="000E1C02">
      <w:pPr>
        <w:rPr>
          <w:b/>
        </w:rPr>
      </w:pPr>
    </w:p>
    <w:p w14:paraId="4D6EC2B8" w14:textId="77777777" w:rsidR="000E1C02" w:rsidRPr="000E1C02" w:rsidRDefault="000E1C02" w:rsidP="000E1C02">
      <w:pPr>
        <w:rPr>
          <w:b/>
        </w:rPr>
      </w:pPr>
    </w:p>
    <w:p w14:paraId="2D30E70F" w14:textId="77777777" w:rsidR="000E1C02" w:rsidRPr="000E1C02" w:rsidRDefault="000E1C02" w:rsidP="000E1C02">
      <w:pPr>
        <w:rPr>
          <w:b/>
        </w:rPr>
      </w:pPr>
      <w:r w:rsidRPr="000E1C02">
        <w:rPr>
          <w:b/>
        </w:rPr>
        <w:t>POKAZATELJI USPJEŠNOSTI:</w:t>
      </w:r>
    </w:p>
    <w:tbl>
      <w:tblPr>
        <w:tblStyle w:val="StilTablice"/>
        <w:tblW w:w="10114" w:type="dxa"/>
        <w:jc w:val="center"/>
        <w:tblLook w:val="04A0" w:firstRow="1" w:lastRow="0" w:firstColumn="1" w:lastColumn="0" w:noHBand="0" w:noVBand="1"/>
      </w:tblPr>
      <w:tblGrid>
        <w:gridCol w:w="1919"/>
        <w:gridCol w:w="1605"/>
        <w:gridCol w:w="1094"/>
        <w:gridCol w:w="1374"/>
        <w:gridCol w:w="1374"/>
        <w:gridCol w:w="1374"/>
        <w:gridCol w:w="1374"/>
      </w:tblGrid>
      <w:tr w:rsidR="000E1C02" w:rsidRPr="000E1C02" w14:paraId="7A16FD78" w14:textId="77777777" w:rsidTr="00616FC0">
        <w:trPr>
          <w:trHeight w:val="859"/>
          <w:jc w:val="center"/>
        </w:trPr>
        <w:tc>
          <w:tcPr>
            <w:tcW w:w="2250" w:type="dxa"/>
            <w:shd w:val="clear" w:color="auto" w:fill="B5C0D8"/>
          </w:tcPr>
          <w:p w14:paraId="481CF899" w14:textId="77777777" w:rsidR="000E1C02" w:rsidRPr="000E1C02" w:rsidRDefault="000E1C02" w:rsidP="00616FC0">
            <w:pPr>
              <w:rPr>
                <w:b/>
              </w:rPr>
            </w:pPr>
            <w:r w:rsidRPr="000E1C02">
              <w:rPr>
                <w:b/>
              </w:rPr>
              <w:t>Pokazatelj uspješnosti</w:t>
            </w:r>
          </w:p>
        </w:tc>
        <w:tc>
          <w:tcPr>
            <w:tcW w:w="1835" w:type="dxa"/>
            <w:shd w:val="clear" w:color="auto" w:fill="B5C0D8"/>
          </w:tcPr>
          <w:p w14:paraId="1A79F0BB" w14:textId="77777777" w:rsidR="000E1C02" w:rsidRPr="000E1C02" w:rsidRDefault="000E1C02" w:rsidP="00616FC0">
            <w:pPr>
              <w:pStyle w:val="CellHeader"/>
              <w:spacing w:after="0"/>
              <w:jc w:val="center"/>
              <w:rPr>
                <w:rFonts w:eastAsiaTheme="minorHAnsi" w:cs="Times New Roman"/>
                <w:b/>
                <w:bCs w:val="0"/>
                <w:sz w:val="24"/>
                <w:szCs w:val="24"/>
                <w:lang w:val="hr-HR" w:eastAsia="en-US"/>
              </w:rPr>
            </w:pPr>
            <w:r w:rsidRPr="000E1C02">
              <w:rPr>
                <w:rFonts w:eastAsiaTheme="minorHAnsi" w:cs="Times New Roman"/>
                <w:b/>
                <w:bCs w:val="0"/>
                <w:sz w:val="24"/>
                <w:szCs w:val="24"/>
                <w:lang w:val="hr-HR" w:eastAsia="en-US"/>
              </w:rPr>
              <w:t>Definicija</w:t>
            </w:r>
          </w:p>
        </w:tc>
        <w:tc>
          <w:tcPr>
            <w:tcW w:w="1157" w:type="dxa"/>
            <w:shd w:val="clear" w:color="auto" w:fill="B5C0D8"/>
          </w:tcPr>
          <w:p w14:paraId="53150608" w14:textId="77777777" w:rsidR="000E1C02" w:rsidRPr="000E1C02" w:rsidRDefault="000E1C02" w:rsidP="00616FC0">
            <w:pPr>
              <w:pStyle w:val="CellHeader"/>
              <w:spacing w:after="0"/>
              <w:jc w:val="center"/>
              <w:rPr>
                <w:rFonts w:eastAsiaTheme="minorHAnsi" w:cs="Times New Roman"/>
                <w:b/>
                <w:bCs w:val="0"/>
                <w:sz w:val="24"/>
                <w:szCs w:val="24"/>
                <w:lang w:val="hr-HR" w:eastAsia="en-US"/>
              </w:rPr>
            </w:pPr>
            <w:r w:rsidRPr="000E1C02">
              <w:rPr>
                <w:rFonts w:eastAsiaTheme="minorHAnsi" w:cs="Times New Roman"/>
                <w:b/>
                <w:bCs w:val="0"/>
                <w:sz w:val="24"/>
                <w:szCs w:val="24"/>
                <w:lang w:val="hr-HR" w:eastAsia="en-US"/>
              </w:rPr>
              <w:t>Jedinica</w:t>
            </w:r>
          </w:p>
        </w:tc>
        <w:tc>
          <w:tcPr>
            <w:tcW w:w="1218" w:type="dxa"/>
            <w:shd w:val="clear" w:color="auto" w:fill="B5C0D8"/>
          </w:tcPr>
          <w:p w14:paraId="68954169" w14:textId="77777777" w:rsidR="000E1C02" w:rsidRPr="000E1C02" w:rsidRDefault="000E1C02" w:rsidP="00616FC0">
            <w:pPr>
              <w:pStyle w:val="CellHeader"/>
              <w:spacing w:after="0"/>
              <w:jc w:val="center"/>
              <w:rPr>
                <w:rFonts w:eastAsiaTheme="minorHAnsi" w:cs="Times New Roman"/>
                <w:b/>
                <w:bCs w:val="0"/>
                <w:sz w:val="24"/>
                <w:szCs w:val="24"/>
                <w:lang w:val="hr-HR" w:eastAsia="en-US"/>
              </w:rPr>
            </w:pPr>
            <w:r w:rsidRPr="000E1C02">
              <w:rPr>
                <w:rFonts w:eastAsiaTheme="minorHAnsi" w:cs="Times New Roman"/>
                <w:b/>
                <w:bCs w:val="0"/>
                <w:sz w:val="24"/>
                <w:szCs w:val="24"/>
                <w:lang w:val="hr-HR" w:eastAsia="en-US"/>
              </w:rPr>
              <w:t>Polazna vrijednost</w:t>
            </w:r>
          </w:p>
        </w:tc>
        <w:tc>
          <w:tcPr>
            <w:tcW w:w="1218" w:type="dxa"/>
            <w:shd w:val="clear" w:color="auto" w:fill="B5C0D8"/>
            <w:vAlign w:val="top"/>
          </w:tcPr>
          <w:p w14:paraId="40FB578C" w14:textId="77777777" w:rsidR="000E1C02" w:rsidRPr="000E1C02" w:rsidRDefault="000E1C02" w:rsidP="00616FC0">
            <w:pPr>
              <w:rPr>
                <w:b/>
              </w:rPr>
            </w:pPr>
            <w:r w:rsidRPr="000E1C02">
              <w:rPr>
                <w:b/>
              </w:rPr>
              <w:t>Ciljana vrijednost (2024.)</w:t>
            </w:r>
          </w:p>
        </w:tc>
        <w:tc>
          <w:tcPr>
            <w:tcW w:w="1218" w:type="dxa"/>
            <w:shd w:val="clear" w:color="auto" w:fill="B5C0D8"/>
            <w:vAlign w:val="top"/>
          </w:tcPr>
          <w:p w14:paraId="055A801D" w14:textId="77777777" w:rsidR="000E1C02" w:rsidRPr="000E1C02" w:rsidRDefault="000E1C02" w:rsidP="00616FC0">
            <w:pPr>
              <w:rPr>
                <w:b/>
              </w:rPr>
            </w:pPr>
            <w:r w:rsidRPr="000E1C02">
              <w:rPr>
                <w:b/>
              </w:rPr>
              <w:t>Ciljana vrijednost (2025.)</w:t>
            </w:r>
          </w:p>
        </w:tc>
        <w:tc>
          <w:tcPr>
            <w:tcW w:w="1218" w:type="dxa"/>
            <w:shd w:val="clear" w:color="auto" w:fill="B5C0D8"/>
            <w:vAlign w:val="top"/>
          </w:tcPr>
          <w:p w14:paraId="7BF17B60" w14:textId="77777777" w:rsidR="000E1C02" w:rsidRPr="000E1C02" w:rsidRDefault="000E1C02" w:rsidP="00616FC0">
            <w:pPr>
              <w:rPr>
                <w:b/>
              </w:rPr>
            </w:pPr>
            <w:r w:rsidRPr="000E1C02">
              <w:rPr>
                <w:b/>
              </w:rPr>
              <w:t>Ciljana vrijednost (2026.)</w:t>
            </w:r>
          </w:p>
        </w:tc>
      </w:tr>
      <w:tr w:rsidR="000E1C02" w:rsidRPr="000E1C02" w14:paraId="320EC8B3" w14:textId="77777777" w:rsidTr="00616FC0">
        <w:trPr>
          <w:trHeight w:val="390"/>
          <w:jc w:val="center"/>
        </w:trPr>
        <w:tc>
          <w:tcPr>
            <w:tcW w:w="2250" w:type="dxa"/>
          </w:tcPr>
          <w:p w14:paraId="5F06DE80" w14:textId="77777777" w:rsidR="000E1C02" w:rsidRPr="000E1C02" w:rsidRDefault="000E1C02" w:rsidP="00616FC0">
            <w:r w:rsidRPr="000E1C02">
              <w:t>Podmirenje svih obveza</w:t>
            </w:r>
          </w:p>
        </w:tc>
        <w:tc>
          <w:tcPr>
            <w:tcW w:w="1835" w:type="dxa"/>
          </w:tcPr>
          <w:p w14:paraId="2592C2B9" w14:textId="77777777" w:rsidR="000E1C02" w:rsidRPr="000E1C02" w:rsidRDefault="000E1C02" w:rsidP="00616FC0">
            <w:r w:rsidRPr="000E1C02">
              <w:t>Veličina objekta, broj učenika i broj zaposlenih</w:t>
            </w:r>
          </w:p>
        </w:tc>
        <w:tc>
          <w:tcPr>
            <w:tcW w:w="1157" w:type="dxa"/>
          </w:tcPr>
          <w:p w14:paraId="0A44EE1B" w14:textId="77777777" w:rsidR="000E1C02" w:rsidRPr="000E1C02" w:rsidRDefault="000E1C02" w:rsidP="00616FC0">
            <w:r w:rsidRPr="000E1C02">
              <w:t>EUR</w:t>
            </w:r>
          </w:p>
        </w:tc>
        <w:tc>
          <w:tcPr>
            <w:tcW w:w="1218" w:type="dxa"/>
          </w:tcPr>
          <w:p w14:paraId="116F2C72" w14:textId="6A671B9E" w:rsidR="000E1C02" w:rsidRPr="000E1C02" w:rsidRDefault="009A4CFA" w:rsidP="00616FC0">
            <w:pPr>
              <w:jc w:val="left"/>
            </w:pPr>
            <w:r>
              <w:t>1.526.645,00</w:t>
            </w:r>
          </w:p>
        </w:tc>
        <w:tc>
          <w:tcPr>
            <w:tcW w:w="1218" w:type="dxa"/>
          </w:tcPr>
          <w:p w14:paraId="7108D273" w14:textId="37419A8B" w:rsidR="000E1C02" w:rsidRPr="000E1C02" w:rsidRDefault="009A4CFA" w:rsidP="00616FC0">
            <w:r>
              <w:t>1.526.645,00</w:t>
            </w:r>
          </w:p>
        </w:tc>
        <w:tc>
          <w:tcPr>
            <w:tcW w:w="1218" w:type="dxa"/>
          </w:tcPr>
          <w:p w14:paraId="7A7E7917" w14:textId="77777777" w:rsidR="000E1C02" w:rsidRPr="000E1C02" w:rsidRDefault="000E1C02" w:rsidP="00616FC0">
            <w:r w:rsidRPr="000E1C02">
              <w:t>1.192.330,00</w:t>
            </w:r>
          </w:p>
        </w:tc>
        <w:tc>
          <w:tcPr>
            <w:tcW w:w="1218" w:type="dxa"/>
          </w:tcPr>
          <w:p w14:paraId="60F8562C" w14:textId="77777777" w:rsidR="000E1C02" w:rsidRPr="000E1C02" w:rsidRDefault="000E1C02" w:rsidP="00616FC0">
            <w:r w:rsidRPr="000E1C02">
              <w:t>1.395.849,00</w:t>
            </w:r>
          </w:p>
        </w:tc>
      </w:tr>
    </w:tbl>
    <w:p w14:paraId="7C365862" w14:textId="77777777" w:rsidR="000E1C02" w:rsidRPr="000E1C02" w:rsidRDefault="000E1C02" w:rsidP="000E1C02">
      <w:pPr>
        <w:pStyle w:val="Odlomakpopisa"/>
        <w:ind w:left="0"/>
        <w:rPr>
          <w:b/>
        </w:rPr>
      </w:pPr>
    </w:p>
    <w:p w14:paraId="4BE9B43E" w14:textId="77777777" w:rsidR="000E1C02" w:rsidRPr="000E1C02" w:rsidRDefault="000E1C02" w:rsidP="000E1C02">
      <w:pPr>
        <w:pStyle w:val="Odlomakpopisa"/>
        <w:ind w:left="0"/>
        <w:rPr>
          <w:b/>
        </w:rPr>
      </w:pPr>
    </w:p>
    <w:p w14:paraId="5FB4861D" w14:textId="77777777" w:rsidR="000E1C02" w:rsidRPr="000E1C02" w:rsidRDefault="000E1C02" w:rsidP="000E1C02">
      <w:pPr>
        <w:pStyle w:val="Odlomakpopisa"/>
        <w:numPr>
          <w:ilvl w:val="0"/>
          <w:numId w:val="11"/>
        </w:numPr>
        <w:ind w:left="0" w:firstLine="0"/>
        <w:rPr>
          <w:b/>
        </w:rPr>
      </w:pPr>
      <w:r w:rsidRPr="000E1C02">
        <w:rPr>
          <w:b/>
        </w:rPr>
        <w:t xml:space="preserve">NAZIV PROGRAMA: </w:t>
      </w:r>
    </w:p>
    <w:p w14:paraId="2B89ED57" w14:textId="77777777" w:rsidR="000E1C02" w:rsidRPr="000E1C02" w:rsidRDefault="000E1C02" w:rsidP="000E1C02">
      <w:pPr>
        <w:pStyle w:val="Odlomakpopisa"/>
        <w:ind w:left="0"/>
        <w:rPr>
          <w:b/>
        </w:rPr>
      </w:pPr>
    </w:p>
    <w:p w14:paraId="6562DE2C" w14:textId="0B216BC5" w:rsidR="000E1C02" w:rsidRPr="000E1C02" w:rsidRDefault="003844FF" w:rsidP="000E1C02">
      <w:pPr>
        <w:ind w:firstLine="708"/>
        <w:jc w:val="both"/>
      </w:pPr>
      <w:r>
        <w:t xml:space="preserve">P16 </w:t>
      </w:r>
      <w:r w:rsidR="000E1C02" w:rsidRPr="000E1C02">
        <w:t>Srednj</w:t>
      </w:r>
      <w:r>
        <w:t>o</w:t>
      </w:r>
      <w:r w:rsidR="000E1C02" w:rsidRPr="000E1C02">
        <w:t>školsko obrazovanje – decentralizacija</w:t>
      </w:r>
    </w:p>
    <w:p w14:paraId="1CF22756" w14:textId="77777777" w:rsidR="000E1C02" w:rsidRPr="000E1C02" w:rsidRDefault="000E1C02" w:rsidP="000E1C02">
      <w:pPr>
        <w:ind w:firstLine="708"/>
        <w:rPr>
          <w:b/>
        </w:rPr>
      </w:pPr>
    </w:p>
    <w:p w14:paraId="10DBD08F" w14:textId="77777777" w:rsidR="000E1C02" w:rsidRPr="000E1C02" w:rsidRDefault="000E1C02" w:rsidP="000E1C02">
      <w:pPr>
        <w:jc w:val="both"/>
        <w:rPr>
          <w:b/>
        </w:rPr>
      </w:pPr>
      <w:r w:rsidRPr="000E1C02">
        <w:rPr>
          <w:b/>
        </w:rPr>
        <w:t xml:space="preserve">OPIS PROGRAMA: </w:t>
      </w:r>
    </w:p>
    <w:p w14:paraId="5BDCA7E8" w14:textId="77777777" w:rsidR="000E1C02" w:rsidRPr="000E1C02" w:rsidRDefault="000E1C02" w:rsidP="000E1C02">
      <w:pPr>
        <w:jc w:val="both"/>
        <w:rPr>
          <w:b/>
        </w:rPr>
      </w:pPr>
    </w:p>
    <w:p w14:paraId="3B2264B2" w14:textId="77777777" w:rsidR="000E1C02" w:rsidRPr="000E1C02" w:rsidRDefault="000E1C02" w:rsidP="000E1C02">
      <w:pPr>
        <w:ind w:firstLine="708"/>
        <w:jc w:val="both"/>
      </w:pPr>
      <w:r w:rsidRPr="000E1C02">
        <w:t xml:space="preserve">Decentralizirana sredstva za srednjoškolsko obrazovanje planirana su u iznosu od </w:t>
      </w:r>
      <w:r w:rsidRPr="000E1C02">
        <w:rPr>
          <w:b/>
        </w:rPr>
        <w:t>227.670,00 EUR</w:t>
      </w:r>
      <w:r w:rsidRPr="000E1C02">
        <w:t xml:space="preserve"> za materijalne i financijske rashode.</w:t>
      </w:r>
    </w:p>
    <w:p w14:paraId="317DCC58" w14:textId="77777777" w:rsidR="000E1C02" w:rsidRPr="000E1C02" w:rsidRDefault="000E1C02" w:rsidP="000E1C02">
      <w:pPr>
        <w:ind w:firstLine="708"/>
        <w:jc w:val="both"/>
      </w:pPr>
    </w:p>
    <w:p w14:paraId="421510FA" w14:textId="77777777" w:rsidR="000E1C02" w:rsidRPr="000E1C02" w:rsidRDefault="000E1C02" w:rsidP="000E1C02">
      <w:pPr>
        <w:ind w:firstLine="708"/>
        <w:jc w:val="both"/>
      </w:pPr>
      <w:r w:rsidRPr="000E1C02">
        <w:t>U sklopu ovog programa planirane su slijedeće aktivnosti:</w:t>
      </w:r>
    </w:p>
    <w:p w14:paraId="3D392BD3" w14:textId="77777777" w:rsidR="000E1C02" w:rsidRPr="000E1C02" w:rsidRDefault="000E1C02" w:rsidP="000E1C02">
      <w:pPr>
        <w:ind w:firstLine="708"/>
        <w:jc w:val="both"/>
      </w:pPr>
    </w:p>
    <w:p w14:paraId="555311CC" w14:textId="4D99EB7C" w:rsidR="000E1C02" w:rsidRDefault="000E1C02" w:rsidP="000E1C02">
      <w:pPr>
        <w:rPr>
          <w:b/>
          <w:i/>
        </w:rPr>
      </w:pPr>
      <w:r w:rsidRPr="000E1C02">
        <w:rPr>
          <w:b/>
          <w:i/>
        </w:rPr>
        <w:t>A000204 – Redovna djelatnost SŠ – dec</w:t>
      </w:r>
      <w:r w:rsidR="00B56230">
        <w:rPr>
          <w:b/>
          <w:i/>
        </w:rPr>
        <w:t>entralizacija</w:t>
      </w:r>
    </w:p>
    <w:p w14:paraId="7F14BE8E" w14:textId="59DF532F" w:rsidR="00B56230" w:rsidRDefault="00B56230" w:rsidP="000E1C02">
      <w:pPr>
        <w:rPr>
          <w:b/>
          <w:i/>
        </w:rPr>
      </w:pPr>
    </w:p>
    <w:tbl>
      <w:tblPr>
        <w:tblStyle w:val="Reetkatablice"/>
        <w:tblW w:w="0" w:type="auto"/>
        <w:tblLook w:val="04A0" w:firstRow="1" w:lastRow="0" w:firstColumn="1" w:lastColumn="0" w:noHBand="0" w:noVBand="1"/>
      </w:tblPr>
      <w:tblGrid>
        <w:gridCol w:w="3006"/>
        <w:gridCol w:w="3006"/>
        <w:gridCol w:w="2946"/>
      </w:tblGrid>
      <w:tr w:rsidR="00B56230" w:rsidRPr="002E2D3E" w14:paraId="1AE6F9A6" w14:textId="77777777" w:rsidTr="00616FC0">
        <w:trPr>
          <w:trHeight w:val="511"/>
        </w:trPr>
        <w:tc>
          <w:tcPr>
            <w:tcW w:w="3006" w:type="dxa"/>
            <w:tcBorders>
              <w:top w:val="single" w:sz="4" w:space="0" w:color="auto"/>
              <w:left w:val="single" w:sz="4" w:space="0" w:color="auto"/>
              <w:bottom w:val="single" w:sz="4" w:space="0" w:color="auto"/>
              <w:right w:val="single" w:sz="4" w:space="0" w:color="auto"/>
            </w:tcBorders>
            <w:shd w:val="clear" w:color="auto" w:fill="B5C0D8"/>
            <w:vAlign w:val="center"/>
            <w:hideMark/>
          </w:tcPr>
          <w:p w14:paraId="421D6A79" w14:textId="77777777" w:rsidR="00B56230" w:rsidRPr="002E2D3E" w:rsidRDefault="00B56230" w:rsidP="00616FC0">
            <w:pPr>
              <w:jc w:val="center"/>
              <w:rPr>
                <w:b/>
              </w:rPr>
            </w:pPr>
            <w:r>
              <w:rPr>
                <w:b/>
              </w:rPr>
              <w:t xml:space="preserve">Plan </w:t>
            </w:r>
            <w:r w:rsidRPr="002E2D3E">
              <w:rPr>
                <w:b/>
              </w:rPr>
              <w:t>2024.</w:t>
            </w:r>
          </w:p>
        </w:tc>
        <w:tc>
          <w:tcPr>
            <w:tcW w:w="3006" w:type="dxa"/>
            <w:tcBorders>
              <w:top w:val="single" w:sz="4" w:space="0" w:color="auto"/>
              <w:left w:val="single" w:sz="4" w:space="0" w:color="auto"/>
              <w:bottom w:val="single" w:sz="4" w:space="0" w:color="auto"/>
              <w:right w:val="single" w:sz="4" w:space="0" w:color="auto"/>
            </w:tcBorders>
            <w:shd w:val="clear" w:color="auto" w:fill="B5C0D8"/>
            <w:vAlign w:val="center"/>
            <w:hideMark/>
          </w:tcPr>
          <w:p w14:paraId="7D8A8908" w14:textId="77777777" w:rsidR="00B56230" w:rsidRPr="002E2D3E" w:rsidRDefault="00B56230" w:rsidP="00616FC0">
            <w:pPr>
              <w:jc w:val="center"/>
              <w:rPr>
                <w:b/>
              </w:rPr>
            </w:pPr>
            <w:r>
              <w:rPr>
                <w:b/>
              </w:rPr>
              <w:t>Povećanje / smanjenje</w:t>
            </w:r>
          </w:p>
        </w:tc>
        <w:tc>
          <w:tcPr>
            <w:tcW w:w="2946" w:type="dxa"/>
            <w:tcBorders>
              <w:top w:val="single" w:sz="4" w:space="0" w:color="auto"/>
              <w:left w:val="single" w:sz="4" w:space="0" w:color="auto"/>
              <w:bottom w:val="single" w:sz="4" w:space="0" w:color="auto"/>
              <w:right w:val="single" w:sz="4" w:space="0" w:color="auto"/>
            </w:tcBorders>
            <w:shd w:val="clear" w:color="auto" w:fill="B5C0D8"/>
            <w:vAlign w:val="center"/>
            <w:hideMark/>
          </w:tcPr>
          <w:p w14:paraId="46B7F962" w14:textId="77777777" w:rsidR="00B56230" w:rsidRPr="002E2D3E" w:rsidRDefault="00B56230" w:rsidP="00616FC0">
            <w:pPr>
              <w:jc w:val="center"/>
              <w:rPr>
                <w:b/>
              </w:rPr>
            </w:pPr>
            <w:r>
              <w:rPr>
                <w:b/>
              </w:rPr>
              <w:t>Novi plan 2024.</w:t>
            </w:r>
          </w:p>
        </w:tc>
      </w:tr>
      <w:tr w:rsidR="00B56230" w:rsidRPr="002E2D3E" w14:paraId="7DB3A855" w14:textId="77777777" w:rsidTr="00616FC0">
        <w:trPr>
          <w:trHeight w:val="497"/>
        </w:trPr>
        <w:tc>
          <w:tcPr>
            <w:tcW w:w="3006" w:type="dxa"/>
            <w:tcBorders>
              <w:top w:val="single" w:sz="4" w:space="0" w:color="auto"/>
              <w:left w:val="single" w:sz="4" w:space="0" w:color="auto"/>
              <w:bottom w:val="single" w:sz="4" w:space="0" w:color="auto"/>
              <w:right w:val="single" w:sz="4" w:space="0" w:color="auto"/>
            </w:tcBorders>
            <w:vAlign w:val="center"/>
          </w:tcPr>
          <w:p w14:paraId="2A040F00" w14:textId="06F0C4C8" w:rsidR="00B56230" w:rsidRPr="002E2D3E" w:rsidRDefault="00B56230" w:rsidP="00616FC0">
            <w:pPr>
              <w:jc w:val="center"/>
              <w:rPr>
                <w:b/>
              </w:rPr>
            </w:pPr>
            <w:r>
              <w:rPr>
                <w:b/>
              </w:rPr>
              <w:t>20.020,00</w:t>
            </w:r>
          </w:p>
        </w:tc>
        <w:tc>
          <w:tcPr>
            <w:tcW w:w="3006" w:type="dxa"/>
            <w:tcBorders>
              <w:top w:val="single" w:sz="4" w:space="0" w:color="auto"/>
              <w:left w:val="single" w:sz="4" w:space="0" w:color="auto"/>
              <w:bottom w:val="single" w:sz="4" w:space="0" w:color="auto"/>
              <w:right w:val="single" w:sz="4" w:space="0" w:color="auto"/>
            </w:tcBorders>
            <w:vAlign w:val="center"/>
          </w:tcPr>
          <w:p w14:paraId="78C04797" w14:textId="50BDCB20" w:rsidR="00B56230" w:rsidRPr="002E2D3E" w:rsidRDefault="00B56230" w:rsidP="00616FC0">
            <w:pPr>
              <w:jc w:val="center"/>
              <w:rPr>
                <w:b/>
              </w:rPr>
            </w:pPr>
            <w:r>
              <w:rPr>
                <w:b/>
              </w:rPr>
              <w:t>0,00</w:t>
            </w:r>
          </w:p>
        </w:tc>
        <w:tc>
          <w:tcPr>
            <w:tcW w:w="2946" w:type="dxa"/>
            <w:tcBorders>
              <w:top w:val="single" w:sz="4" w:space="0" w:color="auto"/>
              <w:left w:val="single" w:sz="4" w:space="0" w:color="auto"/>
              <w:bottom w:val="single" w:sz="4" w:space="0" w:color="auto"/>
              <w:right w:val="single" w:sz="4" w:space="0" w:color="auto"/>
            </w:tcBorders>
            <w:vAlign w:val="center"/>
          </w:tcPr>
          <w:p w14:paraId="03876ED6" w14:textId="3CFCCBEA" w:rsidR="00B56230" w:rsidRPr="002E2D3E" w:rsidRDefault="00B56230" w:rsidP="00616FC0">
            <w:pPr>
              <w:jc w:val="center"/>
              <w:rPr>
                <w:b/>
              </w:rPr>
            </w:pPr>
            <w:r>
              <w:rPr>
                <w:b/>
              </w:rPr>
              <w:t>20.020,00</w:t>
            </w:r>
          </w:p>
        </w:tc>
      </w:tr>
    </w:tbl>
    <w:p w14:paraId="6C84951C" w14:textId="65027069" w:rsidR="000E1C02" w:rsidRPr="000E1C02" w:rsidRDefault="000E1C02" w:rsidP="00B56230">
      <w:pPr>
        <w:ind w:firstLine="708"/>
        <w:jc w:val="both"/>
      </w:pPr>
      <w:r w:rsidRPr="000E1C02">
        <w:lastRenderedPageBreak/>
        <w:t>Na ovoj aktivnosti planirana su sredstva za materijalne i financijske rashode Doma koji se odnose na prijevoz zaposlenika na posao i s posla i zatezne kamate iz poslovnih odnosa za kašnjenja u plaćanju po računima.</w:t>
      </w:r>
    </w:p>
    <w:p w14:paraId="355951BA" w14:textId="77777777" w:rsidR="000E1C02" w:rsidRPr="000E1C02" w:rsidRDefault="000E1C02" w:rsidP="000E1C02">
      <w:pPr>
        <w:jc w:val="both"/>
      </w:pPr>
    </w:p>
    <w:p w14:paraId="3EA11E78" w14:textId="77777777" w:rsidR="000E1C02" w:rsidRPr="000E1C02" w:rsidRDefault="000E1C02" w:rsidP="000E1C02">
      <w:pPr>
        <w:rPr>
          <w:b/>
          <w:i/>
        </w:rPr>
      </w:pPr>
      <w:r w:rsidRPr="000E1C02">
        <w:rPr>
          <w:b/>
          <w:i/>
        </w:rPr>
        <w:t xml:space="preserve">A000291 – Prehrana i smještaj – učenički domovi – </w:t>
      </w:r>
      <w:proofErr w:type="spellStart"/>
      <w:r w:rsidRPr="000E1C02">
        <w:rPr>
          <w:b/>
          <w:i/>
        </w:rPr>
        <w:t>dec</w:t>
      </w:r>
      <w:proofErr w:type="spellEnd"/>
    </w:p>
    <w:p w14:paraId="461AA986" w14:textId="77777777" w:rsidR="000E1C02" w:rsidRPr="000E1C02" w:rsidRDefault="000E1C02" w:rsidP="000E1C02">
      <w:pPr>
        <w:rPr>
          <w:b/>
          <w:i/>
        </w:rPr>
      </w:pPr>
    </w:p>
    <w:p w14:paraId="07E661E9" w14:textId="34FD12A0" w:rsidR="000E1C02" w:rsidRDefault="000E1C02" w:rsidP="000E1C02">
      <w:pPr>
        <w:jc w:val="both"/>
      </w:pPr>
      <w:r w:rsidRPr="000E1C02">
        <w:rPr>
          <w:b/>
        </w:rPr>
        <w:tab/>
      </w:r>
      <w:r w:rsidRPr="000E1C02">
        <w:t>Na ovoj aktivnosti planirana su sredstva za materijalne rashode Doma koji se odnose na rashode za materijal i energiju i rashode za usluge.</w:t>
      </w:r>
    </w:p>
    <w:p w14:paraId="6BC045C3" w14:textId="4A41282D" w:rsidR="00B56230" w:rsidRDefault="00B56230" w:rsidP="000E1C02">
      <w:pPr>
        <w:jc w:val="both"/>
      </w:pPr>
    </w:p>
    <w:tbl>
      <w:tblPr>
        <w:tblStyle w:val="Reetkatablice"/>
        <w:tblW w:w="0" w:type="auto"/>
        <w:tblLook w:val="04A0" w:firstRow="1" w:lastRow="0" w:firstColumn="1" w:lastColumn="0" w:noHBand="0" w:noVBand="1"/>
      </w:tblPr>
      <w:tblGrid>
        <w:gridCol w:w="3006"/>
        <w:gridCol w:w="3006"/>
        <w:gridCol w:w="2946"/>
      </w:tblGrid>
      <w:tr w:rsidR="00B56230" w:rsidRPr="002E2D3E" w14:paraId="5EBA4AD8" w14:textId="77777777" w:rsidTr="00616FC0">
        <w:trPr>
          <w:trHeight w:val="511"/>
        </w:trPr>
        <w:tc>
          <w:tcPr>
            <w:tcW w:w="3006" w:type="dxa"/>
            <w:tcBorders>
              <w:top w:val="single" w:sz="4" w:space="0" w:color="auto"/>
              <w:left w:val="single" w:sz="4" w:space="0" w:color="auto"/>
              <w:bottom w:val="single" w:sz="4" w:space="0" w:color="auto"/>
              <w:right w:val="single" w:sz="4" w:space="0" w:color="auto"/>
            </w:tcBorders>
            <w:shd w:val="clear" w:color="auto" w:fill="B5C0D8"/>
            <w:vAlign w:val="center"/>
            <w:hideMark/>
          </w:tcPr>
          <w:p w14:paraId="17A6B7CE" w14:textId="77777777" w:rsidR="00B56230" w:rsidRPr="002E2D3E" w:rsidRDefault="00B56230" w:rsidP="00616FC0">
            <w:pPr>
              <w:jc w:val="center"/>
              <w:rPr>
                <w:b/>
              </w:rPr>
            </w:pPr>
            <w:r>
              <w:rPr>
                <w:b/>
              </w:rPr>
              <w:t xml:space="preserve">Plan </w:t>
            </w:r>
            <w:r w:rsidRPr="002E2D3E">
              <w:rPr>
                <w:b/>
              </w:rPr>
              <w:t>2024.</w:t>
            </w:r>
          </w:p>
        </w:tc>
        <w:tc>
          <w:tcPr>
            <w:tcW w:w="3006" w:type="dxa"/>
            <w:tcBorders>
              <w:top w:val="single" w:sz="4" w:space="0" w:color="auto"/>
              <w:left w:val="single" w:sz="4" w:space="0" w:color="auto"/>
              <w:bottom w:val="single" w:sz="4" w:space="0" w:color="auto"/>
              <w:right w:val="single" w:sz="4" w:space="0" w:color="auto"/>
            </w:tcBorders>
            <w:shd w:val="clear" w:color="auto" w:fill="B5C0D8"/>
            <w:vAlign w:val="center"/>
            <w:hideMark/>
          </w:tcPr>
          <w:p w14:paraId="71E6140D" w14:textId="77777777" w:rsidR="00B56230" w:rsidRPr="002E2D3E" w:rsidRDefault="00B56230" w:rsidP="00616FC0">
            <w:pPr>
              <w:jc w:val="center"/>
              <w:rPr>
                <w:b/>
              </w:rPr>
            </w:pPr>
            <w:r>
              <w:rPr>
                <w:b/>
              </w:rPr>
              <w:t>Povećanje / smanjenje</w:t>
            </w:r>
          </w:p>
        </w:tc>
        <w:tc>
          <w:tcPr>
            <w:tcW w:w="2946" w:type="dxa"/>
            <w:tcBorders>
              <w:top w:val="single" w:sz="4" w:space="0" w:color="auto"/>
              <w:left w:val="single" w:sz="4" w:space="0" w:color="auto"/>
              <w:bottom w:val="single" w:sz="4" w:space="0" w:color="auto"/>
              <w:right w:val="single" w:sz="4" w:space="0" w:color="auto"/>
            </w:tcBorders>
            <w:shd w:val="clear" w:color="auto" w:fill="B5C0D8"/>
            <w:vAlign w:val="center"/>
            <w:hideMark/>
          </w:tcPr>
          <w:p w14:paraId="229C3C19" w14:textId="77777777" w:rsidR="00B56230" w:rsidRPr="002E2D3E" w:rsidRDefault="00B56230" w:rsidP="00616FC0">
            <w:pPr>
              <w:jc w:val="center"/>
              <w:rPr>
                <w:b/>
              </w:rPr>
            </w:pPr>
            <w:r>
              <w:rPr>
                <w:b/>
              </w:rPr>
              <w:t>Novi plan 2024.</w:t>
            </w:r>
          </w:p>
        </w:tc>
      </w:tr>
      <w:tr w:rsidR="00B56230" w:rsidRPr="002E2D3E" w14:paraId="25F6E2F6" w14:textId="77777777" w:rsidTr="00616FC0">
        <w:trPr>
          <w:trHeight w:val="497"/>
        </w:trPr>
        <w:tc>
          <w:tcPr>
            <w:tcW w:w="3006" w:type="dxa"/>
            <w:tcBorders>
              <w:top w:val="single" w:sz="4" w:space="0" w:color="auto"/>
              <w:left w:val="single" w:sz="4" w:space="0" w:color="auto"/>
              <w:bottom w:val="single" w:sz="4" w:space="0" w:color="auto"/>
              <w:right w:val="single" w:sz="4" w:space="0" w:color="auto"/>
            </w:tcBorders>
            <w:vAlign w:val="center"/>
          </w:tcPr>
          <w:p w14:paraId="2BD6306A" w14:textId="6CC444E5" w:rsidR="00B56230" w:rsidRPr="002E2D3E" w:rsidRDefault="00B56230" w:rsidP="00616FC0">
            <w:pPr>
              <w:jc w:val="center"/>
              <w:rPr>
                <w:b/>
              </w:rPr>
            </w:pPr>
            <w:r>
              <w:rPr>
                <w:b/>
              </w:rPr>
              <w:t>207.650,00</w:t>
            </w:r>
          </w:p>
        </w:tc>
        <w:tc>
          <w:tcPr>
            <w:tcW w:w="3006" w:type="dxa"/>
            <w:tcBorders>
              <w:top w:val="single" w:sz="4" w:space="0" w:color="auto"/>
              <w:left w:val="single" w:sz="4" w:space="0" w:color="auto"/>
              <w:bottom w:val="single" w:sz="4" w:space="0" w:color="auto"/>
              <w:right w:val="single" w:sz="4" w:space="0" w:color="auto"/>
            </w:tcBorders>
            <w:vAlign w:val="center"/>
          </w:tcPr>
          <w:p w14:paraId="530C1438" w14:textId="319F3EDC" w:rsidR="00B56230" w:rsidRPr="002E2D3E" w:rsidRDefault="00B56230" w:rsidP="00616FC0">
            <w:pPr>
              <w:jc w:val="center"/>
              <w:rPr>
                <w:b/>
              </w:rPr>
            </w:pPr>
            <w:r>
              <w:rPr>
                <w:b/>
              </w:rPr>
              <w:t>0,00</w:t>
            </w:r>
          </w:p>
        </w:tc>
        <w:tc>
          <w:tcPr>
            <w:tcW w:w="2946" w:type="dxa"/>
            <w:tcBorders>
              <w:top w:val="single" w:sz="4" w:space="0" w:color="auto"/>
              <w:left w:val="single" w:sz="4" w:space="0" w:color="auto"/>
              <w:bottom w:val="single" w:sz="4" w:space="0" w:color="auto"/>
              <w:right w:val="single" w:sz="4" w:space="0" w:color="auto"/>
            </w:tcBorders>
            <w:vAlign w:val="center"/>
          </w:tcPr>
          <w:p w14:paraId="11708DA6" w14:textId="1D52294C" w:rsidR="00B56230" w:rsidRPr="002E2D3E" w:rsidRDefault="00B56230" w:rsidP="00616FC0">
            <w:pPr>
              <w:jc w:val="center"/>
              <w:rPr>
                <w:b/>
              </w:rPr>
            </w:pPr>
            <w:r>
              <w:rPr>
                <w:b/>
              </w:rPr>
              <w:t>207.650,00</w:t>
            </w:r>
          </w:p>
        </w:tc>
      </w:tr>
    </w:tbl>
    <w:p w14:paraId="40AF1433" w14:textId="77777777" w:rsidR="00B56230" w:rsidRPr="000E1C02" w:rsidRDefault="00B56230" w:rsidP="000E1C02">
      <w:pPr>
        <w:jc w:val="both"/>
      </w:pPr>
    </w:p>
    <w:p w14:paraId="2C46CE29" w14:textId="77777777" w:rsidR="000E1C02" w:rsidRPr="000E1C02" w:rsidRDefault="000E1C02" w:rsidP="000E1C02"/>
    <w:p w14:paraId="335FBC4F" w14:textId="77777777" w:rsidR="000E1C02" w:rsidRPr="000E1C02" w:rsidRDefault="000E1C02" w:rsidP="000E1C02">
      <w:pPr>
        <w:rPr>
          <w:b/>
        </w:rPr>
      </w:pPr>
      <w:r w:rsidRPr="000E1C02">
        <w:rPr>
          <w:b/>
        </w:rPr>
        <w:t>CILJ PROGRAMA:</w:t>
      </w:r>
    </w:p>
    <w:p w14:paraId="7AC7EC20" w14:textId="77777777" w:rsidR="000E1C02" w:rsidRPr="000E1C02" w:rsidRDefault="000E1C02" w:rsidP="000E1C02">
      <w:pPr>
        <w:rPr>
          <w:b/>
        </w:rPr>
      </w:pPr>
    </w:p>
    <w:p w14:paraId="62BA8820" w14:textId="77777777" w:rsidR="000E1C02" w:rsidRPr="000E1C02" w:rsidRDefault="000E1C02" w:rsidP="000E1C02">
      <w:pPr>
        <w:jc w:val="both"/>
      </w:pPr>
      <w:r w:rsidRPr="000E1C02">
        <w:rPr>
          <w:b/>
        </w:rPr>
        <w:tab/>
      </w:r>
      <w:r w:rsidRPr="000E1C02">
        <w:t>Cilj programa je osigurati potrebna sredstva za financiranje redovne djelatnosti Doma za smještaj i prehranu učenika u Domu te tekuće i investicijsko održavanje kroz decentralizirana sredstva.</w:t>
      </w:r>
    </w:p>
    <w:p w14:paraId="2905213F" w14:textId="77777777" w:rsidR="000E1C02" w:rsidRPr="000E1C02" w:rsidRDefault="000E1C02" w:rsidP="000E1C02"/>
    <w:p w14:paraId="44D93DC3" w14:textId="77777777" w:rsidR="000E1C02" w:rsidRPr="000E1C02" w:rsidRDefault="000E1C02" w:rsidP="000E1C02">
      <w:pPr>
        <w:rPr>
          <w:b/>
        </w:rPr>
      </w:pPr>
      <w:r w:rsidRPr="000E1C02">
        <w:rPr>
          <w:b/>
        </w:rPr>
        <w:t>ZAKONSKE I DRUGE PRAVNE OSNOVE:</w:t>
      </w:r>
    </w:p>
    <w:p w14:paraId="5D232D71" w14:textId="77777777" w:rsidR="000E1C02" w:rsidRPr="000E1C02" w:rsidRDefault="000E1C02" w:rsidP="000E1C02">
      <w:pPr>
        <w:rPr>
          <w:b/>
        </w:rPr>
      </w:pPr>
    </w:p>
    <w:p w14:paraId="29932C75" w14:textId="77777777" w:rsidR="000E1C02" w:rsidRPr="000E1C02" w:rsidRDefault="000E1C02" w:rsidP="000E1C02">
      <w:pPr>
        <w:ind w:firstLine="708"/>
        <w:jc w:val="both"/>
      </w:pPr>
      <w:r w:rsidRPr="000E1C02">
        <w:rPr>
          <w:b/>
        </w:rPr>
        <w:t xml:space="preserve">- </w:t>
      </w:r>
      <w:r w:rsidRPr="000E1C02">
        <w:t xml:space="preserve">Odluka o kriterijima i mjerilima za utvrđivanje bilančnih prava za financiranje minimalnog financijskog standarda javnih potreba srednjih škola i učeničkih domova Bjelovarsko – bilogorske županije (BBŽ) </w:t>
      </w:r>
    </w:p>
    <w:p w14:paraId="0E1D4745" w14:textId="77777777" w:rsidR="000E1C02" w:rsidRPr="000E1C02" w:rsidRDefault="000E1C02" w:rsidP="000E1C02">
      <w:pPr>
        <w:ind w:firstLine="708"/>
      </w:pPr>
    </w:p>
    <w:p w14:paraId="1443CF7A" w14:textId="77777777" w:rsidR="000E1C02" w:rsidRPr="000E1C02" w:rsidRDefault="000E1C02" w:rsidP="000E1C02">
      <w:pPr>
        <w:rPr>
          <w:b/>
        </w:rPr>
      </w:pPr>
      <w:r w:rsidRPr="000E1C02">
        <w:rPr>
          <w:b/>
        </w:rPr>
        <w:t>ISHODIŠTE I POKAZATELJI NA KOJIMA SE ZASNIVAJU IZRAČUNI I OCJENE POTREBNIH SREDSTAVA ZA PROVOĐENJE PROGRAMA:</w:t>
      </w:r>
    </w:p>
    <w:p w14:paraId="087B31A6" w14:textId="77777777" w:rsidR="000E1C02" w:rsidRPr="000E1C02" w:rsidRDefault="000E1C02" w:rsidP="000E1C02">
      <w:pPr>
        <w:rPr>
          <w:b/>
        </w:rPr>
      </w:pPr>
    </w:p>
    <w:tbl>
      <w:tblPr>
        <w:tblStyle w:val="StilTablice"/>
        <w:tblW w:w="10318" w:type="dxa"/>
        <w:jc w:val="center"/>
        <w:tblLook w:val="04A0" w:firstRow="1" w:lastRow="0" w:firstColumn="1" w:lastColumn="0" w:noHBand="0" w:noVBand="1"/>
      </w:tblPr>
      <w:tblGrid>
        <w:gridCol w:w="1723"/>
        <w:gridCol w:w="1667"/>
        <w:gridCol w:w="971"/>
        <w:gridCol w:w="1194"/>
        <w:gridCol w:w="1181"/>
        <w:gridCol w:w="1194"/>
        <w:gridCol w:w="1194"/>
        <w:gridCol w:w="1194"/>
      </w:tblGrid>
      <w:tr w:rsidR="000E1C02" w:rsidRPr="000E1C02" w14:paraId="3D192299" w14:textId="77777777" w:rsidTr="00616FC0">
        <w:trPr>
          <w:jc w:val="center"/>
        </w:trPr>
        <w:tc>
          <w:tcPr>
            <w:tcW w:w="2255" w:type="dxa"/>
            <w:shd w:val="clear" w:color="auto" w:fill="B5C0D8"/>
          </w:tcPr>
          <w:p w14:paraId="792C54DD" w14:textId="77777777" w:rsidR="000E1C02" w:rsidRPr="000E1C02" w:rsidRDefault="000E1C02" w:rsidP="00616FC0">
            <w:pPr>
              <w:rPr>
                <w:b/>
              </w:rPr>
            </w:pPr>
            <w:r w:rsidRPr="000E1C02">
              <w:rPr>
                <w:b/>
              </w:rPr>
              <w:t>Pokazatelj učinka</w:t>
            </w:r>
          </w:p>
        </w:tc>
        <w:tc>
          <w:tcPr>
            <w:tcW w:w="2248" w:type="dxa"/>
            <w:shd w:val="clear" w:color="auto" w:fill="B5C0D8"/>
          </w:tcPr>
          <w:p w14:paraId="34C09EE4" w14:textId="77777777" w:rsidR="000E1C02" w:rsidRPr="000E1C02" w:rsidRDefault="000E1C02" w:rsidP="00616FC0">
            <w:pPr>
              <w:pStyle w:val="CellHeader"/>
              <w:spacing w:after="0"/>
              <w:jc w:val="center"/>
              <w:rPr>
                <w:rFonts w:eastAsiaTheme="minorHAnsi" w:cs="Times New Roman"/>
                <w:b/>
                <w:bCs w:val="0"/>
                <w:sz w:val="24"/>
                <w:szCs w:val="24"/>
                <w:lang w:val="hr-HR" w:eastAsia="en-US"/>
              </w:rPr>
            </w:pPr>
            <w:r w:rsidRPr="000E1C02">
              <w:rPr>
                <w:rFonts w:eastAsiaTheme="minorHAnsi" w:cs="Times New Roman"/>
                <w:b/>
                <w:bCs w:val="0"/>
                <w:sz w:val="24"/>
                <w:szCs w:val="24"/>
                <w:lang w:val="hr-HR" w:eastAsia="en-US"/>
              </w:rPr>
              <w:t>Definicija</w:t>
            </w:r>
          </w:p>
        </w:tc>
        <w:tc>
          <w:tcPr>
            <w:tcW w:w="974" w:type="dxa"/>
            <w:shd w:val="clear" w:color="auto" w:fill="B5C0D8"/>
          </w:tcPr>
          <w:p w14:paraId="5C9C6D5D" w14:textId="77777777" w:rsidR="000E1C02" w:rsidRPr="000E1C02" w:rsidRDefault="000E1C02" w:rsidP="00616FC0">
            <w:pPr>
              <w:pStyle w:val="CellHeader"/>
              <w:spacing w:after="0"/>
              <w:jc w:val="center"/>
              <w:rPr>
                <w:rFonts w:eastAsiaTheme="minorHAnsi" w:cs="Times New Roman"/>
                <w:b/>
                <w:bCs w:val="0"/>
                <w:sz w:val="24"/>
                <w:szCs w:val="24"/>
                <w:lang w:val="hr-HR" w:eastAsia="en-US"/>
              </w:rPr>
            </w:pPr>
            <w:r w:rsidRPr="000E1C02">
              <w:rPr>
                <w:rFonts w:eastAsiaTheme="minorHAnsi" w:cs="Times New Roman"/>
                <w:b/>
                <w:bCs w:val="0"/>
                <w:sz w:val="24"/>
                <w:szCs w:val="24"/>
                <w:lang w:val="hr-HR" w:eastAsia="en-US"/>
              </w:rPr>
              <w:t>Jedinica</w:t>
            </w:r>
          </w:p>
        </w:tc>
        <w:tc>
          <w:tcPr>
            <w:tcW w:w="1000" w:type="dxa"/>
            <w:shd w:val="clear" w:color="auto" w:fill="B5C0D8"/>
          </w:tcPr>
          <w:p w14:paraId="781C6F22" w14:textId="77777777" w:rsidR="000E1C02" w:rsidRPr="000E1C02" w:rsidRDefault="000E1C02" w:rsidP="00616FC0">
            <w:pPr>
              <w:pStyle w:val="CellHeader"/>
              <w:spacing w:after="0"/>
              <w:jc w:val="center"/>
              <w:rPr>
                <w:rFonts w:eastAsiaTheme="minorHAnsi" w:cs="Times New Roman"/>
                <w:b/>
                <w:bCs w:val="0"/>
                <w:sz w:val="24"/>
                <w:szCs w:val="24"/>
                <w:lang w:val="hr-HR" w:eastAsia="en-US"/>
              </w:rPr>
            </w:pPr>
            <w:r w:rsidRPr="000E1C02">
              <w:rPr>
                <w:rFonts w:eastAsiaTheme="minorHAnsi" w:cs="Times New Roman"/>
                <w:b/>
                <w:bCs w:val="0"/>
                <w:sz w:val="24"/>
                <w:szCs w:val="24"/>
                <w:lang w:val="hr-HR" w:eastAsia="en-US"/>
              </w:rPr>
              <w:t>Polazna vrijednost</w:t>
            </w:r>
          </w:p>
        </w:tc>
        <w:tc>
          <w:tcPr>
            <w:tcW w:w="986" w:type="dxa"/>
            <w:shd w:val="clear" w:color="auto" w:fill="B5C0D8"/>
          </w:tcPr>
          <w:p w14:paraId="75E07032" w14:textId="77777777" w:rsidR="000E1C02" w:rsidRPr="000E1C02" w:rsidRDefault="000E1C02" w:rsidP="00616FC0">
            <w:pPr>
              <w:pStyle w:val="CellHeader"/>
              <w:spacing w:after="0"/>
              <w:jc w:val="center"/>
              <w:rPr>
                <w:rFonts w:eastAsiaTheme="minorHAnsi" w:cs="Times New Roman"/>
                <w:b/>
                <w:bCs w:val="0"/>
                <w:sz w:val="24"/>
                <w:szCs w:val="24"/>
                <w:lang w:val="hr-HR" w:eastAsia="en-US"/>
              </w:rPr>
            </w:pPr>
            <w:r w:rsidRPr="000E1C02">
              <w:rPr>
                <w:rFonts w:eastAsiaTheme="minorHAnsi" w:cs="Times New Roman"/>
                <w:b/>
                <w:bCs w:val="0"/>
                <w:sz w:val="24"/>
                <w:szCs w:val="24"/>
                <w:lang w:val="hr-HR" w:eastAsia="en-US"/>
              </w:rPr>
              <w:t>Izvor podataka</w:t>
            </w:r>
          </w:p>
        </w:tc>
        <w:tc>
          <w:tcPr>
            <w:tcW w:w="1000" w:type="dxa"/>
            <w:shd w:val="clear" w:color="auto" w:fill="B5C0D8"/>
          </w:tcPr>
          <w:p w14:paraId="3E3D3051" w14:textId="77777777" w:rsidR="000E1C02" w:rsidRPr="000E1C02" w:rsidRDefault="000E1C02" w:rsidP="00616FC0">
            <w:pPr>
              <w:pStyle w:val="CellHeader"/>
              <w:spacing w:after="0"/>
              <w:jc w:val="center"/>
              <w:rPr>
                <w:rFonts w:eastAsiaTheme="minorHAnsi" w:cs="Times New Roman"/>
                <w:b/>
                <w:bCs w:val="0"/>
                <w:sz w:val="24"/>
                <w:szCs w:val="24"/>
                <w:lang w:val="hr-HR" w:eastAsia="en-US"/>
              </w:rPr>
            </w:pPr>
            <w:r w:rsidRPr="000E1C02">
              <w:rPr>
                <w:rFonts w:eastAsiaTheme="minorHAnsi" w:cs="Times New Roman"/>
                <w:b/>
                <w:bCs w:val="0"/>
                <w:sz w:val="24"/>
                <w:szCs w:val="24"/>
                <w:lang w:val="hr-HR" w:eastAsia="en-US"/>
              </w:rPr>
              <w:t>Ciljana vrijednost (2024.)</w:t>
            </w:r>
          </w:p>
        </w:tc>
        <w:tc>
          <w:tcPr>
            <w:tcW w:w="853" w:type="dxa"/>
            <w:shd w:val="clear" w:color="auto" w:fill="B5C0D8"/>
          </w:tcPr>
          <w:p w14:paraId="4C735A88" w14:textId="77777777" w:rsidR="000E1C02" w:rsidRPr="000E1C02" w:rsidRDefault="000E1C02" w:rsidP="00616FC0">
            <w:pPr>
              <w:pStyle w:val="CellHeader"/>
              <w:spacing w:after="0"/>
              <w:jc w:val="center"/>
              <w:rPr>
                <w:rFonts w:eastAsiaTheme="minorHAnsi" w:cs="Times New Roman"/>
                <w:b/>
                <w:bCs w:val="0"/>
                <w:sz w:val="24"/>
                <w:szCs w:val="24"/>
                <w:lang w:val="hr-HR" w:eastAsia="en-US"/>
              </w:rPr>
            </w:pPr>
            <w:r w:rsidRPr="000E1C02">
              <w:rPr>
                <w:rFonts w:eastAsiaTheme="minorHAnsi" w:cs="Times New Roman"/>
                <w:b/>
                <w:bCs w:val="0"/>
                <w:sz w:val="24"/>
                <w:szCs w:val="24"/>
                <w:lang w:val="hr-HR" w:eastAsia="en-US"/>
              </w:rPr>
              <w:t>Ciljana vrijednost (2025.)</w:t>
            </w:r>
          </w:p>
        </w:tc>
        <w:tc>
          <w:tcPr>
            <w:tcW w:w="1002" w:type="dxa"/>
            <w:shd w:val="clear" w:color="auto" w:fill="B5C0D8"/>
          </w:tcPr>
          <w:p w14:paraId="0064FBB6" w14:textId="77777777" w:rsidR="000E1C02" w:rsidRPr="000E1C02" w:rsidRDefault="000E1C02" w:rsidP="00616FC0">
            <w:pPr>
              <w:pStyle w:val="CellHeader"/>
              <w:spacing w:after="0"/>
              <w:jc w:val="center"/>
              <w:rPr>
                <w:rFonts w:eastAsiaTheme="minorHAnsi" w:cs="Times New Roman"/>
                <w:b/>
                <w:bCs w:val="0"/>
                <w:sz w:val="24"/>
                <w:szCs w:val="24"/>
                <w:lang w:val="hr-HR" w:eastAsia="en-US"/>
              </w:rPr>
            </w:pPr>
            <w:r w:rsidRPr="000E1C02">
              <w:rPr>
                <w:rFonts w:eastAsiaTheme="minorHAnsi" w:cs="Times New Roman"/>
                <w:b/>
                <w:bCs w:val="0"/>
                <w:sz w:val="24"/>
                <w:szCs w:val="24"/>
                <w:lang w:val="hr-HR" w:eastAsia="en-US"/>
              </w:rPr>
              <w:t>Ciljana vrijednost (2026.)</w:t>
            </w:r>
          </w:p>
        </w:tc>
      </w:tr>
      <w:tr w:rsidR="000E1C02" w:rsidRPr="000E1C02" w14:paraId="4F844296" w14:textId="77777777" w:rsidTr="00616FC0">
        <w:trPr>
          <w:jc w:val="center"/>
        </w:trPr>
        <w:tc>
          <w:tcPr>
            <w:tcW w:w="2255" w:type="dxa"/>
          </w:tcPr>
          <w:p w14:paraId="08512B3E" w14:textId="77777777" w:rsidR="000E1C02" w:rsidRPr="000E1C02" w:rsidRDefault="000E1C02" w:rsidP="00616FC0">
            <w:r w:rsidRPr="000E1C02">
              <w:t>Ostvarenje na programskoj poziciji</w:t>
            </w:r>
          </w:p>
          <w:p w14:paraId="2CF49B5A" w14:textId="77777777" w:rsidR="000E1C02" w:rsidRPr="000E1C02" w:rsidRDefault="000E1C02" w:rsidP="00616FC0">
            <w:r w:rsidRPr="000E1C02">
              <w:t>Redovito obavljanje djelatnosti</w:t>
            </w:r>
          </w:p>
        </w:tc>
        <w:tc>
          <w:tcPr>
            <w:tcW w:w="2248" w:type="dxa"/>
          </w:tcPr>
          <w:p w14:paraId="3EF89D84" w14:textId="77777777" w:rsidR="000E1C02" w:rsidRPr="000E1C02" w:rsidRDefault="000E1C02" w:rsidP="00616FC0">
            <w:r w:rsidRPr="000E1C02">
              <w:t>Zaposlenici i učenici Doma učenika srednjih škola Bjelovar, te veličina objekta</w:t>
            </w:r>
          </w:p>
        </w:tc>
        <w:tc>
          <w:tcPr>
            <w:tcW w:w="974" w:type="dxa"/>
          </w:tcPr>
          <w:p w14:paraId="62BFB847" w14:textId="77777777" w:rsidR="000E1C02" w:rsidRPr="000E1C02" w:rsidRDefault="000E1C02" w:rsidP="00616FC0">
            <w:r w:rsidRPr="000E1C02">
              <w:t>EUR</w:t>
            </w:r>
          </w:p>
        </w:tc>
        <w:tc>
          <w:tcPr>
            <w:tcW w:w="1000" w:type="dxa"/>
          </w:tcPr>
          <w:p w14:paraId="700D6823" w14:textId="77777777" w:rsidR="000E1C02" w:rsidRPr="000E1C02" w:rsidRDefault="000E1C02" w:rsidP="00616FC0">
            <w:r w:rsidRPr="000E1C02">
              <w:t>227.670,00</w:t>
            </w:r>
          </w:p>
        </w:tc>
        <w:tc>
          <w:tcPr>
            <w:tcW w:w="986" w:type="dxa"/>
          </w:tcPr>
          <w:p w14:paraId="4D60F994" w14:textId="77777777" w:rsidR="000E1C02" w:rsidRPr="000E1C02" w:rsidRDefault="000E1C02" w:rsidP="00616FC0">
            <w:r w:rsidRPr="000E1C02">
              <w:t>Podaci o ukupnom broju učenika i broju građevina</w:t>
            </w:r>
          </w:p>
          <w:p w14:paraId="1C538E24" w14:textId="77777777" w:rsidR="000E1C02" w:rsidRPr="000E1C02" w:rsidRDefault="000E1C02" w:rsidP="00616FC0">
            <w:r w:rsidRPr="000E1C02">
              <w:t>Županijska riznica</w:t>
            </w:r>
          </w:p>
        </w:tc>
        <w:tc>
          <w:tcPr>
            <w:tcW w:w="1000" w:type="dxa"/>
          </w:tcPr>
          <w:p w14:paraId="4C80B9B8" w14:textId="77777777" w:rsidR="000E1C02" w:rsidRPr="000E1C02" w:rsidRDefault="000E1C02" w:rsidP="00616FC0">
            <w:r w:rsidRPr="000E1C02">
              <w:t>227.670,00</w:t>
            </w:r>
          </w:p>
        </w:tc>
        <w:tc>
          <w:tcPr>
            <w:tcW w:w="853" w:type="dxa"/>
          </w:tcPr>
          <w:p w14:paraId="01619BFE" w14:textId="77777777" w:rsidR="000E1C02" w:rsidRPr="000E1C02" w:rsidRDefault="000E1C02" w:rsidP="00616FC0">
            <w:r w:rsidRPr="000E1C02">
              <w:t>230.379,00</w:t>
            </w:r>
          </w:p>
        </w:tc>
        <w:tc>
          <w:tcPr>
            <w:tcW w:w="1002" w:type="dxa"/>
          </w:tcPr>
          <w:p w14:paraId="18AA1214" w14:textId="77777777" w:rsidR="000E1C02" w:rsidRPr="000E1C02" w:rsidRDefault="000E1C02" w:rsidP="00616FC0">
            <w:r w:rsidRPr="000E1C02">
              <w:t>230.356,00</w:t>
            </w:r>
          </w:p>
        </w:tc>
      </w:tr>
    </w:tbl>
    <w:p w14:paraId="1FFB581D" w14:textId="77777777" w:rsidR="000E1C02" w:rsidRPr="000E1C02" w:rsidRDefault="000E1C02" w:rsidP="000E1C02">
      <w:pPr>
        <w:rPr>
          <w:b/>
        </w:rPr>
      </w:pPr>
    </w:p>
    <w:p w14:paraId="087003A4" w14:textId="77777777" w:rsidR="000E1C02" w:rsidRPr="000E1C02" w:rsidRDefault="000E1C02" w:rsidP="000E1C02">
      <w:pPr>
        <w:rPr>
          <w:b/>
        </w:rPr>
      </w:pPr>
    </w:p>
    <w:p w14:paraId="4C485968" w14:textId="77777777" w:rsidR="000E1C02" w:rsidRPr="000E1C02" w:rsidRDefault="000E1C02" w:rsidP="000E1C02">
      <w:pPr>
        <w:rPr>
          <w:b/>
        </w:rPr>
      </w:pPr>
    </w:p>
    <w:p w14:paraId="0E9AD8C8" w14:textId="77777777" w:rsidR="000E1C02" w:rsidRPr="000E1C02" w:rsidRDefault="000E1C02" w:rsidP="000E1C02">
      <w:pPr>
        <w:rPr>
          <w:b/>
        </w:rPr>
      </w:pPr>
      <w:r w:rsidRPr="000E1C02">
        <w:rPr>
          <w:b/>
        </w:rPr>
        <w:t>IZVJEŠTAJ O POSTIGNUTIM CILJEVIMA I REZULTATIMA PROGRAMA TEMELJENIM NA POKAZATELJIMA USPJEŠNOSTI U PRETHODNOJ GODINI:</w:t>
      </w:r>
    </w:p>
    <w:p w14:paraId="657B16A5" w14:textId="77777777" w:rsidR="000E1C02" w:rsidRPr="000E1C02" w:rsidRDefault="000E1C02" w:rsidP="000E1C02">
      <w:pPr>
        <w:rPr>
          <w:b/>
        </w:rPr>
      </w:pPr>
    </w:p>
    <w:p w14:paraId="3E20954D" w14:textId="77777777" w:rsidR="000E1C02" w:rsidRPr="000E1C02" w:rsidRDefault="000E1C02" w:rsidP="000E1C02">
      <w:pPr>
        <w:ind w:firstLine="708"/>
        <w:jc w:val="both"/>
      </w:pPr>
      <w:r w:rsidRPr="000E1C02">
        <w:t xml:space="preserve">Ciljevi u 2023. godini su ispunjeni u skladu s potrebama i uplatama, a sredstva namjenski utrošena. </w:t>
      </w:r>
    </w:p>
    <w:p w14:paraId="030C9141" w14:textId="77777777" w:rsidR="000E1C02" w:rsidRPr="000E1C02" w:rsidRDefault="000E1C02" w:rsidP="000E1C02">
      <w:pPr>
        <w:ind w:firstLine="708"/>
        <w:jc w:val="both"/>
      </w:pPr>
    </w:p>
    <w:p w14:paraId="066E61D2" w14:textId="77777777" w:rsidR="00B56230" w:rsidRDefault="00B56230" w:rsidP="000E1C02">
      <w:pPr>
        <w:rPr>
          <w:b/>
        </w:rPr>
      </w:pPr>
    </w:p>
    <w:p w14:paraId="716EDDEA" w14:textId="77777777" w:rsidR="00B56230" w:rsidRDefault="00B56230" w:rsidP="000E1C02">
      <w:pPr>
        <w:rPr>
          <w:b/>
        </w:rPr>
      </w:pPr>
    </w:p>
    <w:p w14:paraId="142D1BC5" w14:textId="53AB65D7" w:rsidR="000E1C02" w:rsidRPr="000E1C02" w:rsidRDefault="000E1C02" w:rsidP="000E1C02">
      <w:pPr>
        <w:rPr>
          <w:b/>
        </w:rPr>
      </w:pPr>
      <w:r w:rsidRPr="000E1C02">
        <w:rPr>
          <w:b/>
        </w:rPr>
        <w:lastRenderedPageBreak/>
        <w:t>RAZLOG ODSTUPANJA OD PROŠLOGODINJIH PROJEKCIJA:</w:t>
      </w:r>
    </w:p>
    <w:p w14:paraId="218F0E0A" w14:textId="77777777" w:rsidR="000E1C02" w:rsidRPr="000E1C02" w:rsidRDefault="000E1C02" w:rsidP="000E1C02">
      <w:pPr>
        <w:rPr>
          <w:b/>
        </w:rPr>
      </w:pPr>
    </w:p>
    <w:p w14:paraId="081A6C54" w14:textId="77777777" w:rsidR="000E1C02" w:rsidRPr="000E1C02" w:rsidRDefault="000E1C02" w:rsidP="000E1C02">
      <w:r w:rsidRPr="000E1C02">
        <w:rPr>
          <w:b/>
        </w:rPr>
        <w:tab/>
      </w:r>
      <w:r w:rsidRPr="000E1C02">
        <w:t>Odstupanja nema.</w:t>
      </w:r>
    </w:p>
    <w:p w14:paraId="78BA8C0F" w14:textId="77777777" w:rsidR="000E1C02" w:rsidRPr="000E1C02" w:rsidRDefault="000E1C02" w:rsidP="000E1C02">
      <w:pPr>
        <w:rPr>
          <w:b/>
        </w:rPr>
      </w:pPr>
    </w:p>
    <w:p w14:paraId="279C0879" w14:textId="77777777" w:rsidR="000E1C02" w:rsidRPr="000E1C02" w:rsidRDefault="000E1C02" w:rsidP="000E1C02">
      <w:pPr>
        <w:rPr>
          <w:b/>
        </w:rPr>
      </w:pPr>
    </w:p>
    <w:p w14:paraId="27FDC886" w14:textId="77777777" w:rsidR="000E1C02" w:rsidRPr="000E1C02" w:rsidRDefault="000E1C02" w:rsidP="000E1C02">
      <w:pPr>
        <w:rPr>
          <w:b/>
        </w:rPr>
      </w:pPr>
      <w:r w:rsidRPr="000E1C02">
        <w:rPr>
          <w:b/>
        </w:rPr>
        <w:t>POKAZATELJI USPJEŠNOSTI:</w:t>
      </w:r>
    </w:p>
    <w:tbl>
      <w:tblPr>
        <w:tblStyle w:val="StilTablice"/>
        <w:tblW w:w="10114" w:type="dxa"/>
        <w:jc w:val="center"/>
        <w:tblLook w:val="04A0" w:firstRow="1" w:lastRow="0" w:firstColumn="1" w:lastColumn="0" w:noHBand="0" w:noVBand="1"/>
      </w:tblPr>
      <w:tblGrid>
        <w:gridCol w:w="2250"/>
        <w:gridCol w:w="1835"/>
        <w:gridCol w:w="1157"/>
        <w:gridCol w:w="1218"/>
        <w:gridCol w:w="1218"/>
        <w:gridCol w:w="1218"/>
        <w:gridCol w:w="1218"/>
      </w:tblGrid>
      <w:tr w:rsidR="000E1C02" w:rsidRPr="000E1C02" w14:paraId="10CC49BA" w14:textId="77777777" w:rsidTr="00616FC0">
        <w:trPr>
          <w:trHeight w:val="859"/>
          <w:jc w:val="center"/>
        </w:trPr>
        <w:tc>
          <w:tcPr>
            <w:tcW w:w="2250" w:type="dxa"/>
            <w:shd w:val="clear" w:color="auto" w:fill="B5C0D8"/>
          </w:tcPr>
          <w:p w14:paraId="4E0289DB" w14:textId="77777777" w:rsidR="000E1C02" w:rsidRPr="000E1C02" w:rsidRDefault="000E1C02" w:rsidP="00616FC0">
            <w:pPr>
              <w:rPr>
                <w:b/>
              </w:rPr>
            </w:pPr>
            <w:r w:rsidRPr="000E1C02">
              <w:rPr>
                <w:b/>
              </w:rPr>
              <w:t>Pokazatelj uspješnosti</w:t>
            </w:r>
          </w:p>
        </w:tc>
        <w:tc>
          <w:tcPr>
            <w:tcW w:w="1835" w:type="dxa"/>
            <w:shd w:val="clear" w:color="auto" w:fill="B5C0D8"/>
          </w:tcPr>
          <w:p w14:paraId="526F73D8" w14:textId="77777777" w:rsidR="000E1C02" w:rsidRPr="000E1C02" w:rsidRDefault="000E1C02" w:rsidP="00616FC0">
            <w:pPr>
              <w:pStyle w:val="CellHeader"/>
              <w:spacing w:after="0"/>
              <w:jc w:val="center"/>
              <w:rPr>
                <w:rFonts w:eastAsiaTheme="minorHAnsi" w:cs="Times New Roman"/>
                <w:b/>
                <w:bCs w:val="0"/>
                <w:sz w:val="24"/>
                <w:szCs w:val="24"/>
                <w:lang w:val="hr-HR" w:eastAsia="en-US"/>
              </w:rPr>
            </w:pPr>
            <w:r w:rsidRPr="000E1C02">
              <w:rPr>
                <w:rFonts w:eastAsiaTheme="minorHAnsi" w:cs="Times New Roman"/>
                <w:b/>
                <w:bCs w:val="0"/>
                <w:sz w:val="24"/>
                <w:szCs w:val="24"/>
                <w:lang w:val="hr-HR" w:eastAsia="en-US"/>
              </w:rPr>
              <w:t>Definicija</w:t>
            </w:r>
          </w:p>
        </w:tc>
        <w:tc>
          <w:tcPr>
            <w:tcW w:w="1157" w:type="dxa"/>
            <w:shd w:val="clear" w:color="auto" w:fill="B5C0D8"/>
          </w:tcPr>
          <w:p w14:paraId="18BC04C8" w14:textId="77777777" w:rsidR="000E1C02" w:rsidRPr="000E1C02" w:rsidRDefault="000E1C02" w:rsidP="00616FC0">
            <w:pPr>
              <w:pStyle w:val="CellHeader"/>
              <w:spacing w:after="0"/>
              <w:jc w:val="center"/>
              <w:rPr>
                <w:rFonts w:eastAsiaTheme="minorHAnsi" w:cs="Times New Roman"/>
                <w:b/>
                <w:bCs w:val="0"/>
                <w:sz w:val="24"/>
                <w:szCs w:val="24"/>
                <w:lang w:val="hr-HR" w:eastAsia="en-US"/>
              </w:rPr>
            </w:pPr>
            <w:r w:rsidRPr="000E1C02">
              <w:rPr>
                <w:rFonts w:eastAsiaTheme="minorHAnsi" w:cs="Times New Roman"/>
                <w:b/>
                <w:bCs w:val="0"/>
                <w:sz w:val="24"/>
                <w:szCs w:val="24"/>
                <w:lang w:val="hr-HR" w:eastAsia="en-US"/>
              </w:rPr>
              <w:t>Jedinica</w:t>
            </w:r>
          </w:p>
        </w:tc>
        <w:tc>
          <w:tcPr>
            <w:tcW w:w="1218" w:type="dxa"/>
            <w:shd w:val="clear" w:color="auto" w:fill="B5C0D8"/>
          </w:tcPr>
          <w:p w14:paraId="001021EF" w14:textId="77777777" w:rsidR="000E1C02" w:rsidRPr="000E1C02" w:rsidRDefault="000E1C02" w:rsidP="00616FC0">
            <w:pPr>
              <w:pStyle w:val="CellHeader"/>
              <w:spacing w:after="0"/>
              <w:jc w:val="center"/>
              <w:rPr>
                <w:rFonts w:eastAsiaTheme="minorHAnsi" w:cs="Times New Roman"/>
                <w:b/>
                <w:bCs w:val="0"/>
                <w:sz w:val="24"/>
                <w:szCs w:val="24"/>
                <w:lang w:val="hr-HR" w:eastAsia="en-US"/>
              </w:rPr>
            </w:pPr>
            <w:r w:rsidRPr="000E1C02">
              <w:rPr>
                <w:rFonts w:eastAsiaTheme="minorHAnsi" w:cs="Times New Roman"/>
                <w:b/>
                <w:bCs w:val="0"/>
                <w:sz w:val="24"/>
                <w:szCs w:val="24"/>
                <w:lang w:val="hr-HR" w:eastAsia="en-US"/>
              </w:rPr>
              <w:t>Polazna vrijednost</w:t>
            </w:r>
          </w:p>
        </w:tc>
        <w:tc>
          <w:tcPr>
            <w:tcW w:w="1218" w:type="dxa"/>
            <w:shd w:val="clear" w:color="auto" w:fill="B5C0D8"/>
            <w:vAlign w:val="top"/>
          </w:tcPr>
          <w:p w14:paraId="05F286EC" w14:textId="77777777" w:rsidR="000E1C02" w:rsidRPr="000E1C02" w:rsidRDefault="000E1C02" w:rsidP="00616FC0">
            <w:pPr>
              <w:rPr>
                <w:b/>
              </w:rPr>
            </w:pPr>
            <w:r w:rsidRPr="000E1C02">
              <w:rPr>
                <w:b/>
              </w:rPr>
              <w:t>Ciljana vrijednost (2024.)</w:t>
            </w:r>
          </w:p>
        </w:tc>
        <w:tc>
          <w:tcPr>
            <w:tcW w:w="1218" w:type="dxa"/>
            <w:shd w:val="clear" w:color="auto" w:fill="B5C0D8"/>
            <w:vAlign w:val="top"/>
          </w:tcPr>
          <w:p w14:paraId="442ECEF2" w14:textId="77777777" w:rsidR="000E1C02" w:rsidRPr="000E1C02" w:rsidRDefault="000E1C02" w:rsidP="00616FC0">
            <w:pPr>
              <w:rPr>
                <w:b/>
              </w:rPr>
            </w:pPr>
            <w:r w:rsidRPr="000E1C02">
              <w:rPr>
                <w:b/>
              </w:rPr>
              <w:t>Ciljana vrijednost (2025.)</w:t>
            </w:r>
          </w:p>
        </w:tc>
        <w:tc>
          <w:tcPr>
            <w:tcW w:w="1218" w:type="dxa"/>
            <w:shd w:val="clear" w:color="auto" w:fill="B5C0D8"/>
            <w:vAlign w:val="top"/>
          </w:tcPr>
          <w:p w14:paraId="52C5FEC9" w14:textId="77777777" w:rsidR="000E1C02" w:rsidRPr="000E1C02" w:rsidRDefault="000E1C02" w:rsidP="00616FC0">
            <w:pPr>
              <w:rPr>
                <w:b/>
              </w:rPr>
            </w:pPr>
            <w:r w:rsidRPr="000E1C02">
              <w:rPr>
                <w:b/>
              </w:rPr>
              <w:t>Ciljana vrijednost (2026.)</w:t>
            </w:r>
          </w:p>
        </w:tc>
      </w:tr>
      <w:tr w:rsidR="000E1C02" w:rsidRPr="000E1C02" w14:paraId="2542FA7A" w14:textId="77777777" w:rsidTr="00616FC0">
        <w:trPr>
          <w:trHeight w:val="390"/>
          <w:jc w:val="center"/>
        </w:trPr>
        <w:tc>
          <w:tcPr>
            <w:tcW w:w="2250" w:type="dxa"/>
          </w:tcPr>
          <w:p w14:paraId="08351CD8" w14:textId="77777777" w:rsidR="000E1C02" w:rsidRPr="000E1C02" w:rsidRDefault="000E1C02" w:rsidP="00616FC0">
            <w:r w:rsidRPr="000E1C02">
              <w:t>Podmirenje svih obveza</w:t>
            </w:r>
          </w:p>
        </w:tc>
        <w:tc>
          <w:tcPr>
            <w:tcW w:w="1835" w:type="dxa"/>
          </w:tcPr>
          <w:p w14:paraId="78A04DC0" w14:textId="77777777" w:rsidR="000E1C02" w:rsidRPr="000E1C02" w:rsidRDefault="000E1C02" w:rsidP="00616FC0">
            <w:r w:rsidRPr="000E1C02">
              <w:t>Veličina objekta, broj učenika</w:t>
            </w:r>
          </w:p>
        </w:tc>
        <w:tc>
          <w:tcPr>
            <w:tcW w:w="1157" w:type="dxa"/>
          </w:tcPr>
          <w:p w14:paraId="38D3C34D" w14:textId="77777777" w:rsidR="000E1C02" w:rsidRPr="000E1C02" w:rsidRDefault="000E1C02" w:rsidP="00616FC0">
            <w:r w:rsidRPr="000E1C02">
              <w:t>EUR</w:t>
            </w:r>
          </w:p>
        </w:tc>
        <w:tc>
          <w:tcPr>
            <w:tcW w:w="1218" w:type="dxa"/>
          </w:tcPr>
          <w:p w14:paraId="2EF820E3" w14:textId="77777777" w:rsidR="000E1C02" w:rsidRPr="000E1C02" w:rsidRDefault="000E1C02" w:rsidP="00616FC0">
            <w:r w:rsidRPr="000E1C02">
              <w:t>227.670,00</w:t>
            </w:r>
          </w:p>
        </w:tc>
        <w:tc>
          <w:tcPr>
            <w:tcW w:w="1218" w:type="dxa"/>
          </w:tcPr>
          <w:p w14:paraId="00127BFC" w14:textId="77777777" w:rsidR="000E1C02" w:rsidRPr="000E1C02" w:rsidRDefault="000E1C02" w:rsidP="00616FC0">
            <w:r w:rsidRPr="000E1C02">
              <w:t>227.670,00</w:t>
            </w:r>
          </w:p>
        </w:tc>
        <w:tc>
          <w:tcPr>
            <w:tcW w:w="1218" w:type="dxa"/>
          </w:tcPr>
          <w:p w14:paraId="602B2C04" w14:textId="77777777" w:rsidR="000E1C02" w:rsidRPr="000E1C02" w:rsidRDefault="000E1C02" w:rsidP="00616FC0">
            <w:r w:rsidRPr="000E1C02">
              <w:t>230.379,00</w:t>
            </w:r>
          </w:p>
        </w:tc>
        <w:tc>
          <w:tcPr>
            <w:tcW w:w="1218" w:type="dxa"/>
          </w:tcPr>
          <w:p w14:paraId="73447B81" w14:textId="77777777" w:rsidR="000E1C02" w:rsidRPr="000E1C02" w:rsidRDefault="000E1C02" w:rsidP="00616FC0">
            <w:r w:rsidRPr="000E1C02">
              <w:t>230.356,00</w:t>
            </w:r>
          </w:p>
        </w:tc>
      </w:tr>
    </w:tbl>
    <w:p w14:paraId="158FE27B" w14:textId="77777777" w:rsidR="000E1C02" w:rsidRPr="000E1C02" w:rsidRDefault="000E1C02" w:rsidP="000E1C02">
      <w:pPr>
        <w:rPr>
          <w:b/>
        </w:rPr>
      </w:pPr>
    </w:p>
    <w:p w14:paraId="4BF03916" w14:textId="77777777" w:rsidR="000E1C02" w:rsidRPr="000E1C02" w:rsidRDefault="000E1C02" w:rsidP="000E1C02">
      <w:pPr>
        <w:rPr>
          <w:b/>
        </w:rPr>
      </w:pPr>
    </w:p>
    <w:p w14:paraId="59CAE7DE" w14:textId="77777777" w:rsidR="000E1C02" w:rsidRPr="000E1C02" w:rsidRDefault="000E1C02" w:rsidP="000E1C02">
      <w:pPr>
        <w:rPr>
          <w:b/>
        </w:rPr>
      </w:pPr>
    </w:p>
    <w:p w14:paraId="582E188C" w14:textId="77777777" w:rsidR="000E1C02" w:rsidRPr="000E1C02" w:rsidRDefault="000E1C02" w:rsidP="000E1C02">
      <w:pPr>
        <w:pStyle w:val="Odlomakpopisa"/>
        <w:numPr>
          <w:ilvl w:val="0"/>
          <w:numId w:val="11"/>
        </w:numPr>
        <w:ind w:left="0" w:firstLine="0"/>
        <w:rPr>
          <w:b/>
        </w:rPr>
      </w:pPr>
      <w:r w:rsidRPr="000E1C02">
        <w:rPr>
          <w:b/>
        </w:rPr>
        <w:t xml:space="preserve">NAZIV PROGRAMA: </w:t>
      </w:r>
    </w:p>
    <w:p w14:paraId="7B709816" w14:textId="77777777" w:rsidR="000E1C02" w:rsidRPr="000E1C02" w:rsidRDefault="000E1C02" w:rsidP="000E1C02">
      <w:pPr>
        <w:ind w:firstLine="708"/>
      </w:pPr>
    </w:p>
    <w:p w14:paraId="29876D0B" w14:textId="7E0DC1AC" w:rsidR="000E1C02" w:rsidRPr="000E1C02" w:rsidRDefault="00B56230" w:rsidP="000E1C02">
      <w:pPr>
        <w:ind w:firstLine="708"/>
      </w:pPr>
      <w:r>
        <w:t xml:space="preserve">P17 </w:t>
      </w:r>
      <w:r w:rsidR="000E1C02" w:rsidRPr="000E1C02">
        <w:t>Sredn</w:t>
      </w:r>
      <w:r>
        <w:t>jo</w:t>
      </w:r>
      <w:r w:rsidR="000E1C02" w:rsidRPr="000E1C02">
        <w:t>školsko obrazovanje – iznad standarda</w:t>
      </w:r>
    </w:p>
    <w:p w14:paraId="4B6F0BF2" w14:textId="77777777" w:rsidR="000E1C02" w:rsidRPr="000E1C02" w:rsidRDefault="000E1C02" w:rsidP="000E1C02">
      <w:pPr>
        <w:ind w:firstLine="708"/>
        <w:rPr>
          <w:b/>
        </w:rPr>
      </w:pPr>
    </w:p>
    <w:p w14:paraId="7E2A31A8" w14:textId="77777777" w:rsidR="000E1C02" w:rsidRPr="000E1C02" w:rsidRDefault="000E1C02" w:rsidP="000E1C02">
      <w:pPr>
        <w:rPr>
          <w:b/>
        </w:rPr>
      </w:pPr>
      <w:r w:rsidRPr="000E1C02">
        <w:rPr>
          <w:b/>
        </w:rPr>
        <w:t xml:space="preserve">OPIS PROGRAMA: </w:t>
      </w:r>
    </w:p>
    <w:p w14:paraId="33BFE5B4" w14:textId="77777777" w:rsidR="000E1C02" w:rsidRPr="000E1C02" w:rsidRDefault="000E1C02" w:rsidP="000E1C02">
      <w:pPr>
        <w:rPr>
          <w:b/>
        </w:rPr>
      </w:pPr>
    </w:p>
    <w:p w14:paraId="63DC04FA" w14:textId="6AEB70EA" w:rsidR="000E1C02" w:rsidRPr="00B56230" w:rsidRDefault="00B56230" w:rsidP="00B56230">
      <w:pPr>
        <w:spacing w:after="160" w:line="259" w:lineRule="auto"/>
        <w:ind w:firstLine="708"/>
        <w:jc w:val="both"/>
        <w:rPr>
          <w:rFonts w:eastAsia="Calibri"/>
          <w:lang w:eastAsia="en-US"/>
        </w:rPr>
      </w:pPr>
      <w:r w:rsidRPr="00B56230">
        <w:rPr>
          <w:rFonts w:eastAsia="Calibri"/>
          <w:lang w:eastAsia="en-US"/>
        </w:rPr>
        <w:t xml:space="preserve">Program srednjoškolsko obrazovanje – iznad standarda odnosi se na opće prihode i primitke koji se odnose na kulturne i javne djelatnosti škola, sufinanciranje rada e-tehničara u školama te osiguranja školskih zgrada i uveden je novi projekt pod nazivom T000186 DRŽAVNA DOMIJADA  koji je povećan u iznosu od 15.000,00 EUR i </w:t>
      </w:r>
      <w:r>
        <w:rPr>
          <w:rFonts w:eastAsia="Calibri"/>
          <w:lang w:eastAsia="en-US"/>
        </w:rPr>
        <w:t xml:space="preserve">ukupni plan programa </w:t>
      </w:r>
      <w:r w:rsidRPr="00B56230">
        <w:rPr>
          <w:rFonts w:eastAsia="Calibri"/>
          <w:lang w:eastAsia="en-US"/>
        </w:rPr>
        <w:t xml:space="preserve">iznosi </w:t>
      </w:r>
      <w:r w:rsidRPr="00B56230">
        <w:rPr>
          <w:rFonts w:eastAsia="Calibri"/>
          <w:b/>
          <w:lang w:eastAsia="en-US"/>
        </w:rPr>
        <w:t>17.489 EUR</w:t>
      </w:r>
      <w:r w:rsidRPr="00B56230">
        <w:rPr>
          <w:rFonts w:eastAsia="Calibri"/>
          <w:lang w:eastAsia="en-US"/>
        </w:rPr>
        <w:t>.</w:t>
      </w:r>
    </w:p>
    <w:p w14:paraId="0AB7DBD1" w14:textId="77777777" w:rsidR="000E1C02" w:rsidRPr="000E1C02" w:rsidRDefault="000E1C02" w:rsidP="000E1C02">
      <w:pPr>
        <w:ind w:firstLine="708"/>
        <w:jc w:val="both"/>
      </w:pPr>
    </w:p>
    <w:p w14:paraId="4A78911B" w14:textId="77777777" w:rsidR="000E1C02" w:rsidRPr="000E1C02" w:rsidRDefault="000E1C02" w:rsidP="000E1C02">
      <w:pPr>
        <w:ind w:firstLine="708"/>
        <w:jc w:val="both"/>
      </w:pPr>
      <w:r w:rsidRPr="000E1C02">
        <w:t>U sklopu ovog programa planirane su slijedeće aktivnosti:</w:t>
      </w:r>
    </w:p>
    <w:p w14:paraId="0E638AC9" w14:textId="77777777" w:rsidR="000E1C02" w:rsidRPr="000E1C02" w:rsidRDefault="000E1C02" w:rsidP="000E1C02">
      <w:pPr>
        <w:ind w:firstLine="708"/>
        <w:jc w:val="both"/>
      </w:pPr>
    </w:p>
    <w:p w14:paraId="1BCFE98F" w14:textId="77777777" w:rsidR="000E1C02" w:rsidRPr="000E1C02" w:rsidRDefault="000E1C02" w:rsidP="000E1C02">
      <w:pPr>
        <w:rPr>
          <w:b/>
          <w:i/>
        </w:rPr>
      </w:pPr>
      <w:r w:rsidRPr="000E1C02">
        <w:rPr>
          <w:b/>
          <w:i/>
        </w:rPr>
        <w:t>A000076 – Kulturne i javne djelatnosti SŠ</w:t>
      </w:r>
    </w:p>
    <w:p w14:paraId="123FD0B1" w14:textId="70CBE46F" w:rsidR="000E1C02" w:rsidRDefault="000E1C02" w:rsidP="000E1C02">
      <w:pPr>
        <w:rPr>
          <w:b/>
          <w:i/>
        </w:rPr>
      </w:pPr>
    </w:p>
    <w:tbl>
      <w:tblPr>
        <w:tblStyle w:val="Reetkatablice"/>
        <w:tblW w:w="0" w:type="auto"/>
        <w:tblLook w:val="04A0" w:firstRow="1" w:lastRow="0" w:firstColumn="1" w:lastColumn="0" w:noHBand="0" w:noVBand="1"/>
      </w:tblPr>
      <w:tblGrid>
        <w:gridCol w:w="3006"/>
        <w:gridCol w:w="3006"/>
        <w:gridCol w:w="2946"/>
      </w:tblGrid>
      <w:tr w:rsidR="00B56230" w:rsidRPr="002E2D3E" w14:paraId="3DCC76FE" w14:textId="77777777" w:rsidTr="00616FC0">
        <w:trPr>
          <w:trHeight w:val="511"/>
        </w:trPr>
        <w:tc>
          <w:tcPr>
            <w:tcW w:w="3006" w:type="dxa"/>
            <w:tcBorders>
              <w:top w:val="single" w:sz="4" w:space="0" w:color="auto"/>
              <w:left w:val="single" w:sz="4" w:space="0" w:color="auto"/>
              <w:bottom w:val="single" w:sz="4" w:space="0" w:color="auto"/>
              <w:right w:val="single" w:sz="4" w:space="0" w:color="auto"/>
            </w:tcBorders>
            <w:shd w:val="clear" w:color="auto" w:fill="B5C0D8"/>
            <w:vAlign w:val="center"/>
            <w:hideMark/>
          </w:tcPr>
          <w:p w14:paraId="77A9B364" w14:textId="77777777" w:rsidR="00B56230" w:rsidRPr="002E2D3E" w:rsidRDefault="00B56230" w:rsidP="00616FC0">
            <w:pPr>
              <w:jc w:val="center"/>
              <w:rPr>
                <w:b/>
              </w:rPr>
            </w:pPr>
            <w:r>
              <w:rPr>
                <w:b/>
              </w:rPr>
              <w:t xml:space="preserve">Plan </w:t>
            </w:r>
            <w:r w:rsidRPr="002E2D3E">
              <w:rPr>
                <w:b/>
              </w:rPr>
              <w:t>2024.</w:t>
            </w:r>
          </w:p>
        </w:tc>
        <w:tc>
          <w:tcPr>
            <w:tcW w:w="3006" w:type="dxa"/>
            <w:tcBorders>
              <w:top w:val="single" w:sz="4" w:space="0" w:color="auto"/>
              <w:left w:val="single" w:sz="4" w:space="0" w:color="auto"/>
              <w:bottom w:val="single" w:sz="4" w:space="0" w:color="auto"/>
              <w:right w:val="single" w:sz="4" w:space="0" w:color="auto"/>
            </w:tcBorders>
            <w:shd w:val="clear" w:color="auto" w:fill="B5C0D8"/>
            <w:vAlign w:val="center"/>
            <w:hideMark/>
          </w:tcPr>
          <w:p w14:paraId="4453E915" w14:textId="77777777" w:rsidR="00B56230" w:rsidRPr="002E2D3E" w:rsidRDefault="00B56230" w:rsidP="00616FC0">
            <w:pPr>
              <w:jc w:val="center"/>
              <w:rPr>
                <w:b/>
              </w:rPr>
            </w:pPr>
            <w:r>
              <w:rPr>
                <w:b/>
              </w:rPr>
              <w:t>Povećanje / smanjenje</w:t>
            </w:r>
          </w:p>
        </w:tc>
        <w:tc>
          <w:tcPr>
            <w:tcW w:w="2946" w:type="dxa"/>
            <w:tcBorders>
              <w:top w:val="single" w:sz="4" w:space="0" w:color="auto"/>
              <w:left w:val="single" w:sz="4" w:space="0" w:color="auto"/>
              <w:bottom w:val="single" w:sz="4" w:space="0" w:color="auto"/>
              <w:right w:val="single" w:sz="4" w:space="0" w:color="auto"/>
            </w:tcBorders>
            <w:shd w:val="clear" w:color="auto" w:fill="B5C0D8"/>
            <w:vAlign w:val="center"/>
            <w:hideMark/>
          </w:tcPr>
          <w:p w14:paraId="622197E1" w14:textId="77777777" w:rsidR="00B56230" w:rsidRPr="002E2D3E" w:rsidRDefault="00B56230" w:rsidP="00616FC0">
            <w:pPr>
              <w:jc w:val="center"/>
              <w:rPr>
                <w:b/>
              </w:rPr>
            </w:pPr>
            <w:r>
              <w:rPr>
                <w:b/>
              </w:rPr>
              <w:t>Novi plan 2024.</w:t>
            </w:r>
          </w:p>
        </w:tc>
      </w:tr>
      <w:tr w:rsidR="00B56230" w:rsidRPr="002E2D3E" w14:paraId="29BD6FD1" w14:textId="77777777" w:rsidTr="00616FC0">
        <w:trPr>
          <w:trHeight w:val="497"/>
        </w:trPr>
        <w:tc>
          <w:tcPr>
            <w:tcW w:w="3006" w:type="dxa"/>
            <w:tcBorders>
              <w:top w:val="single" w:sz="4" w:space="0" w:color="auto"/>
              <w:left w:val="single" w:sz="4" w:space="0" w:color="auto"/>
              <w:bottom w:val="single" w:sz="4" w:space="0" w:color="auto"/>
              <w:right w:val="single" w:sz="4" w:space="0" w:color="auto"/>
            </w:tcBorders>
            <w:vAlign w:val="center"/>
          </w:tcPr>
          <w:p w14:paraId="67FDC976" w14:textId="1F838D6A" w:rsidR="00B56230" w:rsidRPr="002E2D3E" w:rsidRDefault="00B56230" w:rsidP="00616FC0">
            <w:pPr>
              <w:jc w:val="center"/>
              <w:rPr>
                <w:b/>
              </w:rPr>
            </w:pPr>
            <w:r>
              <w:rPr>
                <w:b/>
              </w:rPr>
              <w:t>588,00</w:t>
            </w:r>
          </w:p>
        </w:tc>
        <w:tc>
          <w:tcPr>
            <w:tcW w:w="3006" w:type="dxa"/>
            <w:tcBorders>
              <w:top w:val="single" w:sz="4" w:space="0" w:color="auto"/>
              <w:left w:val="single" w:sz="4" w:space="0" w:color="auto"/>
              <w:bottom w:val="single" w:sz="4" w:space="0" w:color="auto"/>
              <w:right w:val="single" w:sz="4" w:space="0" w:color="auto"/>
            </w:tcBorders>
            <w:vAlign w:val="center"/>
          </w:tcPr>
          <w:p w14:paraId="0E268FE2" w14:textId="77777777" w:rsidR="00B56230" w:rsidRPr="002E2D3E" w:rsidRDefault="00B56230" w:rsidP="00616FC0">
            <w:pPr>
              <w:jc w:val="center"/>
              <w:rPr>
                <w:b/>
              </w:rPr>
            </w:pPr>
            <w:r>
              <w:rPr>
                <w:b/>
              </w:rPr>
              <w:t>0,00</w:t>
            </w:r>
          </w:p>
        </w:tc>
        <w:tc>
          <w:tcPr>
            <w:tcW w:w="2946" w:type="dxa"/>
            <w:tcBorders>
              <w:top w:val="single" w:sz="4" w:space="0" w:color="auto"/>
              <w:left w:val="single" w:sz="4" w:space="0" w:color="auto"/>
              <w:bottom w:val="single" w:sz="4" w:space="0" w:color="auto"/>
              <w:right w:val="single" w:sz="4" w:space="0" w:color="auto"/>
            </w:tcBorders>
            <w:vAlign w:val="center"/>
          </w:tcPr>
          <w:p w14:paraId="786A86AC" w14:textId="31290D11" w:rsidR="00B56230" w:rsidRPr="002E2D3E" w:rsidRDefault="00B56230" w:rsidP="00616FC0">
            <w:pPr>
              <w:jc w:val="center"/>
              <w:rPr>
                <w:b/>
              </w:rPr>
            </w:pPr>
            <w:r>
              <w:rPr>
                <w:b/>
              </w:rPr>
              <w:t>588,00</w:t>
            </w:r>
          </w:p>
        </w:tc>
      </w:tr>
    </w:tbl>
    <w:p w14:paraId="4D5E99D3" w14:textId="77777777" w:rsidR="00B56230" w:rsidRPr="00B56230" w:rsidRDefault="00B56230" w:rsidP="000E1C02">
      <w:pPr>
        <w:rPr>
          <w:bCs/>
          <w:iCs/>
        </w:rPr>
      </w:pPr>
    </w:p>
    <w:p w14:paraId="3535E38E" w14:textId="77777777" w:rsidR="000E1C02" w:rsidRPr="000E1C02" w:rsidRDefault="000E1C02" w:rsidP="000E1C02">
      <w:pPr>
        <w:jc w:val="both"/>
      </w:pPr>
      <w:r w:rsidRPr="000E1C02">
        <w:rPr>
          <w:b/>
        </w:rPr>
        <w:tab/>
      </w:r>
      <w:r w:rsidRPr="000E1C02">
        <w:t>Na ovoj aktivnosti planirana su sredstva za materijalne rashode Doma koji se odnose na rashode za materijal i energiju, rashode za usluge i ostale nespomenute rashode poslovanja za financiranje promocije i priredbi Doma.</w:t>
      </w:r>
    </w:p>
    <w:p w14:paraId="6F677C79" w14:textId="77777777" w:rsidR="000E1C02" w:rsidRPr="000E1C02" w:rsidRDefault="000E1C02" w:rsidP="000E1C02">
      <w:pPr>
        <w:jc w:val="both"/>
      </w:pPr>
    </w:p>
    <w:p w14:paraId="701F2F81" w14:textId="77777777" w:rsidR="000E1C02" w:rsidRPr="000E1C02" w:rsidRDefault="000E1C02" w:rsidP="000E1C02">
      <w:pPr>
        <w:rPr>
          <w:b/>
          <w:i/>
        </w:rPr>
      </w:pPr>
      <w:r w:rsidRPr="000E1C02">
        <w:rPr>
          <w:b/>
          <w:i/>
        </w:rPr>
        <w:t>A000300 – Sufinanciranje e-tehničara u SŠ</w:t>
      </w:r>
    </w:p>
    <w:p w14:paraId="776E6A4F" w14:textId="1D4679A4" w:rsidR="000E1C02" w:rsidRDefault="000E1C02" w:rsidP="000E1C02">
      <w:pPr>
        <w:rPr>
          <w:b/>
          <w:i/>
        </w:rPr>
      </w:pPr>
    </w:p>
    <w:tbl>
      <w:tblPr>
        <w:tblStyle w:val="Reetkatablice"/>
        <w:tblW w:w="0" w:type="auto"/>
        <w:tblLook w:val="04A0" w:firstRow="1" w:lastRow="0" w:firstColumn="1" w:lastColumn="0" w:noHBand="0" w:noVBand="1"/>
      </w:tblPr>
      <w:tblGrid>
        <w:gridCol w:w="3006"/>
        <w:gridCol w:w="3006"/>
        <w:gridCol w:w="2946"/>
      </w:tblGrid>
      <w:tr w:rsidR="00B56230" w:rsidRPr="002E2D3E" w14:paraId="56FF7F78" w14:textId="77777777" w:rsidTr="00616FC0">
        <w:trPr>
          <w:trHeight w:val="511"/>
        </w:trPr>
        <w:tc>
          <w:tcPr>
            <w:tcW w:w="3006" w:type="dxa"/>
            <w:tcBorders>
              <w:top w:val="single" w:sz="4" w:space="0" w:color="auto"/>
              <w:left w:val="single" w:sz="4" w:space="0" w:color="auto"/>
              <w:bottom w:val="single" w:sz="4" w:space="0" w:color="auto"/>
              <w:right w:val="single" w:sz="4" w:space="0" w:color="auto"/>
            </w:tcBorders>
            <w:shd w:val="clear" w:color="auto" w:fill="B5C0D8"/>
            <w:vAlign w:val="center"/>
            <w:hideMark/>
          </w:tcPr>
          <w:p w14:paraId="4E5FCDA2" w14:textId="77777777" w:rsidR="00B56230" w:rsidRPr="002E2D3E" w:rsidRDefault="00B56230" w:rsidP="00616FC0">
            <w:pPr>
              <w:jc w:val="center"/>
              <w:rPr>
                <w:b/>
              </w:rPr>
            </w:pPr>
            <w:r>
              <w:rPr>
                <w:b/>
              </w:rPr>
              <w:t xml:space="preserve">Plan </w:t>
            </w:r>
            <w:r w:rsidRPr="002E2D3E">
              <w:rPr>
                <w:b/>
              </w:rPr>
              <w:t>2024.</w:t>
            </w:r>
          </w:p>
        </w:tc>
        <w:tc>
          <w:tcPr>
            <w:tcW w:w="3006" w:type="dxa"/>
            <w:tcBorders>
              <w:top w:val="single" w:sz="4" w:space="0" w:color="auto"/>
              <w:left w:val="single" w:sz="4" w:space="0" w:color="auto"/>
              <w:bottom w:val="single" w:sz="4" w:space="0" w:color="auto"/>
              <w:right w:val="single" w:sz="4" w:space="0" w:color="auto"/>
            </w:tcBorders>
            <w:shd w:val="clear" w:color="auto" w:fill="B5C0D8"/>
            <w:vAlign w:val="center"/>
            <w:hideMark/>
          </w:tcPr>
          <w:p w14:paraId="4C609319" w14:textId="77777777" w:rsidR="00B56230" w:rsidRPr="002E2D3E" w:rsidRDefault="00B56230" w:rsidP="00616FC0">
            <w:pPr>
              <w:jc w:val="center"/>
              <w:rPr>
                <w:b/>
              </w:rPr>
            </w:pPr>
            <w:r>
              <w:rPr>
                <w:b/>
              </w:rPr>
              <w:t>Povećanje / smanjenje</w:t>
            </w:r>
          </w:p>
        </w:tc>
        <w:tc>
          <w:tcPr>
            <w:tcW w:w="2946" w:type="dxa"/>
            <w:tcBorders>
              <w:top w:val="single" w:sz="4" w:space="0" w:color="auto"/>
              <w:left w:val="single" w:sz="4" w:space="0" w:color="auto"/>
              <w:bottom w:val="single" w:sz="4" w:space="0" w:color="auto"/>
              <w:right w:val="single" w:sz="4" w:space="0" w:color="auto"/>
            </w:tcBorders>
            <w:shd w:val="clear" w:color="auto" w:fill="B5C0D8"/>
            <w:vAlign w:val="center"/>
            <w:hideMark/>
          </w:tcPr>
          <w:p w14:paraId="2FF7F85B" w14:textId="77777777" w:rsidR="00B56230" w:rsidRPr="002E2D3E" w:rsidRDefault="00B56230" w:rsidP="00616FC0">
            <w:pPr>
              <w:jc w:val="center"/>
              <w:rPr>
                <w:b/>
              </w:rPr>
            </w:pPr>
            <w:r>
              <w:rPr>
                <w:b/>
              </w:rPr>
              <w:t>Novi plan 2024.</w:t>
            </w:r>
          </w:p>
        </w:tc>
      </w:tr>
      <w:tr w:rsidR="00B56230" w:rsidRPr="002E2D3E" w14:paraId="33F4CCF1" w14:textId="77777777" w:rsidTr="00616FC0">
        <w:trPr>
          <w:trHeight w:val="497"/>
        </w:trPr>
        <w:tc>
          <w:tcPr>
            <w:tcW w:w="3006" w:type="dxa"/>
            <w:tcBorders>
              <w:top w:val="single" w:sz="4" w:space="0" w:color="auto"/>
              <w:left w:val="single" w:sz="4" w:space="0" w:color="auto"/>
              <w:bottom w:val="single" w:sz="4" w:space="0" w:color="auto"/>
              <w:right w:val="single" w:sz="4" w:space="0" w:color="auto"/>
            </w:tcBorders>
            <w:vAlign w:val="center"/>
          </w:tcPr>
          <w:p w14:paraId="22C9F237" w14:textId="4818C9BF" w:rsidR="00B56230" w:rsidRPr="002E2D3E" w:rsidRDefault="00B56230" w:rsidP="00616FC0">
            <w:pPr>
              <w:jc w:val="center"/>
              <w:rPr>
                <w:b/>
              </w:rPr>
            </w:pPr>
            <w:r>
              <w:rPr>
                <w:b/>
              </w:rPr>
              <w:t>1.120,00</w:t>
            </w:r>
          </w:p>
        </w:tc>
        <w:tc>
          <w:tcPr>
            <w:tcW w:w="3006" w:type="dxa"/>
            <w:tcBorders>
              <w:top w:val="single" w:sz="4" w:space="0" w:color="auto"/>
              <w:left w:val="single" w:sz="4" w:space="0" w:color="auto"/>
              <w:bottom w:val="single" w:sz="4" w:space="0" w:color="auto"/>
              <w:right w:val="single" w:sz="4" w:space="0" w:color="auto"/>
            </w:tcBorders>
            <w:vAlign w:val="center"/>
          </w:tcPr>
          <w:p w14:paraId="385DF6BB" w14:textId="77777777" w:rsidR="00B56230" w:rsidRPr="002E2D3E" w:rsidRDefault="00B56230" w:rsidP="00616FC0">
            <w:pPr>
              <w:jc w:val="center"/>
              <w:rPr>
                <w:b/>
              </w:rPr>
            </w:pPr>
            <w:r>
              <w:rPr>
                <w:b/>
              </w:rPr>
              <w:t>0,00</w:t>
            </w:r>
          </w:p>
        </w:tc>
        <w:tc>
          <w:tcPr>
            <w:tcW w:w="2946" w:type="dxa"/>
            <w:tcBorders>
              <w:top w:val="single" w:sz="4" w:space="0" w:color="auto"/>
              <w:left w:val="single" w:sz="4" w:space="0" w:color="auto"/>
              <w:bottom w:val="single" w:sz="4" w:space="0" w:color="auto"/>
              <w:right w:val="single" w:sz="4" w:space="0" w:color="auto"/>
            </w:tcBorders>
            <w:vAlign w:val="center"/>
          </w:tcPr>
          <w:p w14:paraId="07CF3A1B" w14:textId="32DEA306" w:rsidR="00B56230" w:rsidRPr="002E2D3E" w:rsidRDefault="00B56230" w:rsidP="00616FC0">
            <w:pPr>
              <w:jc w:val="center"/>
              <w:rPr>
                <w:b/>
              </w:rPr>
            </w:pPr>
            <w:r>
              <w:rPr>
                <w:b/>
              </w:rPr>
              <w:t>1.120,00</w:t>
            </w:r>
          </w:p>
        </w:tc>
      </w:tr>
    </w:tbl>
    <w:p w14:paraId="33B553E2" w14:textId="77777777" w:rsidR="00B56230" w:rsidRPr="00B56230" w:rsidRDefault="00B56230" w:rsidP="000E1C02">
      <w:pPr>
        <w:rPr>
          <w:bCs/>
          <w:iCs/>
        </w:rPr>
      </w:pPr>
    </w:p>
    <w:p w14:paraId="61F1620B" w14:textId="77777777" w:rsidR="000E1C02" w:rsidRPr="000E1C02" w:rsidRDefault="000E1C02" w:rsidP="000E1C02">
      <w:pPr>
        <w:jc w:val="both"/>
      </w:pPr>
      <w:r w:rsidRPr="000E1C02">
        <w:rPr>
          <w:b/>
        </w:rPr>
        <w:tab/>
      </w:r>
      <w:r w:rsidRPr="000E1C02">
        <w:t>Bjelovarsko – bilogorska županija temeljem Odluke o pravima i obvezama škola i osnivača, a sukladno ugovoru o sudjelovanju u drugoj fazi programa „e-Škole“ dužna je sufinancirati rad e-tehničara u školama. Na ovoj aktivnosti planirana su sredstva za materijalne rashode Doma koji se odnose na rashode za usluge.</w:t>
      </w:r>
    </w:p>
    <w:p w14:paraId="044B17E4" w14:textId="77777777" w:rsidR="000E1C02" w:rsidRPr="000E1C02" w:rsidRDefault="000E1C02" w:rsidP="000E1C02">
      <w:pPr>
        <w:jc w:val="both"/>
      </w:pPr>
    </w:p>
    <w:p w14:paraId="4FE03BC7" w14:textId="77777777" w:rsidR="000E1C02" w:rsidRPr="000E1C02" w:rsidRDefault="000E1C02" w:rsidP="000E1C02">
      <w:pPr>
        <w:rPr>
          <w:b/>
          <w:i/>
        </w:rPr>
      </w:pPr>
      <w:r w:rsidRPr="000E1C02">
        <w:rPr>
          <w:b/>
          <w:i/>
        </w:rPr>
        <w:lastRenderedPageBreak/>
        <w:t>A000301 – Osiguranje školskih zgrada SŠ</w:t>
      </w:r>
    </w:p>
    <w:p w14:paraId="686212BD" w14:textId="5166F6B1" w:rsidR="000E1C02" w:rsidRDefault="000E1C02" w:rsidP="000E1C02">
      <w:pPr>
        <w:rPr>
          <w:b/>
          <w:i/>
        </w:rPr>
      </w:pPr>
    </w:p>
    <w:tbl>
      <w:tblPr>
        <w:tblStyle w:val="Reetkatablice"/>
        <w:tblW w:w="0" w:type="auto"/>
        <w:tblLook w:val="04A0" w:firstRow="1" w:lastRow="0" w:firstColumn="1" w:lastColumn="0" w:noHBand="0" w:noVBand="1"/>
      </w:tblPr>
      <w:tblGrid>
        <w:gridCol w:w="3006"/>
        <w:gridCol w:w="3006"/>
        <w:gridCol w:w="2946"/>
      </w:tblGrid>
      <w:tr w:rsidR="00B56230" w:rsidRPr="002E2D3E" w14:paraId="098D1333" w14:textId="77777777" w:rsidTr="00616FC0">
        <w:trPr>
          <w:trHeight w:val="511"/>
        </w:trPr>
        <w:tc>
          <w:tcPr>
            <w:tcW w:w="3006" w:type="dxa"/>
            <w:tcBorders>
              <w:top w:val="single" w:sz="4" w:space="0" w:color="auto"/>
              <w:left w:val="single" w:sz="4" w:space="0" w:color="auto"/>
              <w:bottom w:val="single" w:sz="4" w:space="0" w:color="auto"/>
              <w:right w:val="single" w:sz="4" w:space="0" w:color="auto"/>
            </w:tcBorders>
            <w:shd w:val="clear" w:color="auto" w:fill="B5C0D8"/>
            <w:vAlign w:val="center"/>
            <w:hideMark/>
          </w:tcPr>
          <w:p w14:paraId="49572E44" w14:textId="77777777" w:rsidR="00B56230" w:rsidRPr="002E2D3E" w:rsidRDefault="00B56230" w:rsidP="00616FC0">
            <w:pPr>
              <w:jc w:val="center"/>
              <w:rPr>
                <w:b/>
              </w:rPr>
            </w:pPr>
            <w:r>
              <w:rPr>
                <w:b/>
              </w:rPr>
              <w:t xml:space="preserve">Plan </w:t>
            </w:r>
            <w:r w:rsidRPr="002E2D3E">
              <w:rPr>
                <w:b/>
              </w:rPr>
              <w:t>2024.</w:t>
            </w:r>
          </w:p>
        </w:tc>
        <w:tc>
          <w:tcPr>
            <w:tcW w:w="3006" w:type="dxa"/>
            <w:tcBorders>
              <w:top w:val="single" w:sz="4" w:space="0" w:color="auto"/>
              <w:left w:val="single" w:sz="4" w:space="0" w:color="auto"/>
              <w:bottom w:val="single" w:sz="4" w:space="0" w:color="auto"/>
              <w:right w:val="single" w:sz="4" w:space="0" w:color="auto"/>
            </w:tcBorders>
            <w:shd w:val="clear" w:color="auto" w:fill="B5C0D8"/>
            <w:vAlign w:val="center"/>
            <w:hideMark/>
          </w:tcPr>
          <w:p w14:paraId="3096BF0B" w14:textId="77777777" w:rsidR="00B56230" w:rsidRPr="002E2D3E" w:rsidRDefault="00B56230" w:rsidP="00616FC0">
            <w:pPr>
              <w:jc w:val="center"/>
              <w:rPr>
                <w:b/>
              </w:rPr>
            </w:pPr>
            <w:r>
              <w:rPr>
                <w:b/>
              </w:rPr>
              <w:t>Povećanje / smanjenje</w:t>
            </w:r>
          </w:p>
        </w:tc>
        <w:tc>
          <w:tcPr>
            <w:tcW w:w="2946" w:type="dxa"/>
            <w:tcBorders>
              <w:top w:val="single" w:sz="4" w:space="0" w:color="auto"/>
              <w:left w:val="single" w:sz="4" w:space="0" w:color="auto"/>
              <w:bottom w:val="single" w:sz="4" w:space="0" w:color="auto"/>
              <w:right w:val="single" w:sz="4" w:space="0" w:color="auto"/>
            </w:tcBorders>
            <w:shd w:val="clear" w:color="auto" w:fill="B5C0D8"/>
            <w:vAlign w:val="center"/>
            <w:hideMark/>
          </w:tcPr>
          <w:p w14:paraId="222BE8C2" w14:textId="77777777" w:rsidR="00B56230" w:rsidRPr="002E2D3E" w:rsidRDefault="00B56230" w:rsidP="00616FC0">
            <w:pPr>
              <w:jc w:val="center"/>
              <w:rPr>
                <w:b/>
              </w:rPr>
            </w:pPr>
            <w:r>
              <w:rPr>
                <w:b/>
              </w:rPr>
              <w:t>Novi plan 2024.</w:t>
            </w:r>
          </w:p>
        </w:tc>
      </w:tr>
      <w:tr w:rsidR="00B56230" w:rsidRPr="002E2D3E" w14:paraId="1594C2BC" w14:textId="77777777" w:rsidTr="00616FC0">
        <w:trPr>
          <w:trHeight w:val="497"/>
        </w:trPr>
        <w:tc>
          <w:tcPr>
            <w:tcW w:w="3006" w:type="dxa"/>
            <w:tcBorders>
              <w:top w:val="single" w:sz="4" w:space="0" w:color="auto"/>
              <w:left w:val="single" w:sz="4" w:space="0" w:color="auto"/>
              <w:bottom w:val="single" w:sz="4" w:space="0" w:color="auto"/>
              <w:right w:val="single" w:sz="4" w:space="0" w:color="auto"/>
            </w:tcBorders>
            <w:vAlign w:val="center"/>
          </w:tcPr>
          <w:p w14:paraId="04265243" w14:textId="72EB10CF" w:rsidR="00B56230" w:rsidRPr="002E2D3E" w:rsidRDefault="00B56230" w:rsidP="00616FC0">
            <w:pPr>
              <w:jc w:val="center"/>
              <w:rPr>
                <w:b/>
              </w:rPr>
            </w:pPr>
            <w:r>
              <w:rPr>
                <w:b/>
              </w:rPr>
              <w:t>781,00</w:t>
            </w:r>
          </w:p>
        </w:tc>
        <w:tc>
          <w:tcPr>
            <w:tcW w:w="3006" w:type="dxa"/>
            <w:tcBorders>
              <w:top w:val="single" w:sz="4" w:space="0" w:color="auto"/>
              <w:left w:val="single" w:sz="4" w:space="0" w:color="auto"/>
              <w:bottom w:val="single" w:sz="4" w:space="0" w:color="auto"/>
              <w:right w:val="single" w:sz="4" w:space="0" w:color="auto"/>
            </w:tcBorders>
            <w:vAlign w:val="center"/>
          </w:tcPr>
          <w:p w14:paraId="4D2E99CC" w14:textId="77777777" w:rsidR="00B56230" w:rsidRPr="002E2D3E" w:rsidRDefault="00B56230" w:rsidP="00616FC0">
            <w:pPr>
              <w:jc w:val="center"/>
              <w:rPr>
                <w:b/>
              </w:rPr>
            </w:pPr>
            <w:r>
              <w:rPr>
                <w:b/>
              </w:rPr>
              <w:t>0,00</w:t>
            </w:r>
          </w:p>
        </w:tc>
        <w:tc>
          <w:tcPr>
            <w:tcW w:w="2946" w:type="dxa"/>
            <w:tcBorders>
              <w:top w:val="single" w:sz="4" w:space="0" w:color="auto"/>
              <w:left w:val="single" w:sz="4" w:space="0" w:color="auto"/>
              <w:bottom w:val="single" w:sz="4" w:space="0" w:color="auto"/>
              <w:right w:val="single" w:sz="4" w:space="0" w:color="auto"/>
            </w:tcBorders>
            <w:vAlign w:val="center"/>
          </w:tcPr>
          <w:p w14:paraId="0FCF0F90" w14:textId="1C8C29C6" w:rsidR="00B56230" w:rsidRPr="002E2D3E" w:rsidRDefault="00B56230" w:rsidP="00616FC0">
            <w:pPr>
              <w:jc w:val="center"/>
              <w:rPr>
                <w:b/>
              </w:rPr>
            </w:pPr>
            <w:r>
              <w:rPr>
                <w:b/>
              </w:rPr>
              <w:t>781,00</w:t>
            </w:r>
          </w:p>
        </w:tc>
      </w:tr>
    </w:tbl>
    <w:p w14:paraId="7612C687" w14:textId="77777777" w:rsidR="00B56230" w:rsidRPr="00B56230" w:rsidRDefault="00B56230" w:rsidP="000E1C02">
      <w:pPr>
        <w:rPr>
          <w:bCs/>
          <w:iCs/>
        </w:rPr>
      </w:pPr>
    </w:p>
    <w:p w14:paraId="1575C783" w14:textId="77777777" w:rsidR="000E1C02" w:rsidRPr="000E1C02" w:rsidRDefault="000E1C02" w:rsidP="000E1C02">
      <w:pPr>
        <w:jc w:val="both"/>
      </w:pPr>
      <w:r w:rsidRPr="000E1C02">
        <w:rPr>
          <w:b/>
        </w:rPr>
        <w:tab/>
      </w:r>
      <w:r w:rsidRPr="000E1C02">
        <w:t>Na ovoj aktivnosti planirana su sredstva za materijalne rashode Doma koji se odnose na ostale nespomenute rashode poslovanja za osiguranje školskih zgrada srednjih škola (Doma učenika).</w:t>
      </w:r>
    </w:p>
    <w:p w14:paraId="6273A0D0" w14:textId="6EFEBAFE" w:rsidR="000E1C02" w:rsidRDefault="000E1C02" w:rsidP="000E1C02"/>
    <w:p w14:paraId="3A5D1824" w14:textId="77777777" w:rsidR="00B56230" w:rsidRPr="00B56230" w:rsidRDefault="00B56230" w:rsidP="00B56230">
      <w:pPr>
        <w:spacing w:after="160" w:line="259" w:lineRule="auto"/>
        <w:ind w:firstLine="708"/>
        <w:jc w:val="both"/>
        <w:rPr>
          <w:rFonts w:eastAsia="Calibri"/>
          <w:lang w:eastAsia="en-US"/>
        </w:rPr>
      </w:pPr>
      <w:r w:rsidRPr="00B56230">
        <w:rPr>
          <w:rFonts w:eastAsia="Calibri"/>
          <w:lang w:eastAsia="en-US"/>
        </w:rPr>
        <w:t>U sklopu ovog programa izmjene su napravljene za projekt:</w:t>
      </w:r>
    </w:p>
    <w:p w14:paraId="2073F8CB" w14:textId="47EE79C7" w:rsidR="00B56230" w:rsidRPr="004C7994" w:rsidRDefault="00B56230" w:rsidP="00B56230">
      <w:pPr>
        <w:spacing w:after="160" w:line="259" w:lineRule="auto"/>
        <w:rPr>
          <w:rFonts w:eastAsia="Calibri"/>
          <w:b/>
          <w:i/>
          <w:iCs/>
          <w:lang w:eastAsia="en-US"/>
        </w:rPr>
      </w:pPr>
      <w:r w:rsidRPr="00B56230">
        <w:rPr>
          <w:rFonts w:eastAsia="Calibri"/>
          <w:b/>
          <w:i/>
          <w:iCs/>
          <w:lang w:eastAsia="en-US"/>
        </w:rPr>
        <w:t>T000186 – DRŽAVNA DOMIJADA</w:t>
      </w:r>
    </w:p>
    <w:tbl>
      <w:tblPr>
        <w:tblStyle w:val="Reetkatablice"/>
        <w:tblW w:w="0" w:type="auto"/>
        <w:tblLook w:val="04A0" w:firstRow="1" w:lastRow="0" w:firstColumn="1" w:lastColumn="0" w:noHBand="0" w:noVBand="1"/>
      </w:tblPr>
      <w:tblGrid>
        <w:gridCol w:w="3006"/>
        <w:gridCol w:w="3006"/>
        <w:gridCol w:w="2946"/>
      </w:tblGrid>
      <w:tr w:rsidR="00B56230" w:rsidRPr="002E2D3E" w14:paraId="5B779941" w14:textId="77777777" w:rsidTr="00616FC0">
        <w:trPr>
          <w:trHeight w:val="511"/>
        </w:trPr>
        <w:tc>
          <w:tcPr>
            <w:tcW w:w="3006" w:type="dxa"/>
            <w:tcBorders>
              <w:top w:val="single" w:sz="4" w:space="0" w:color="auto"/>
              <w:left w:val="single" w:sz="4" w:space="0" w:color="auto"/>
              <w:bottom w:val="single" w:sz="4" w:space="0" w:color="auto"/>
              <w:right w:val="single" w:sz="4" w:space="0" w:color="auto"/>
            </w:tcBorders>
            <w:shd w:val="clear" w:color="auto" w:fill="B5C0D8"/>
            <w:vAlign w:val="center"/>
            <w:hideMark/>
          </w:tcPr>
          <w:p w14:paraId="39FD6689" w14:textId="77777777" w:rsidR="00B56230" w:rsidRPr="002E2D3E" w:rsidRDefault="00B56230" w:rsidP="00616FC0">
            <w:pPr>
              <w:jc w:val="center"/>
              <w:rPr>
                <w:b/>
              </w:rPr>
            </w:pPr>
            <w:r>
              <w:rPr>
                <w:b/>
              </w:rPr>
              <w:t xml:space="preserve">Plan </w:t>
            </w:r>
            <w:r w:rsidRPr="002E2D3E">
              <w:rPr>
                <w:b/>
              </w:rPr>
              <w:t>2024.</w:t>
            </w:r>
          </w:p>
        </w:tc>
        <w:tc>
          <w:tcPr>
            <w:tcW w:w="3006" w:type="dxa"/>
            <w:tcBorders>
              <w:top w:val="single" w:sz="4" w:space="0" w:color="auto"/>
              <w:left w:val="single" w:sz="4" w:space="0" w:color="auto"/>
              <w:bottom w:val="single" w:sz="4" w:space="0" w:color="auto"/>
              <w:right w:val="single" w:sz="4" w:space="0" w:color="auto"/>
            </w:tcBorders>
            <w:shd w:val="clear" w:color="auto" w:fill="B5C0D8"/>
            <w:vAlign w:val="center"/>
            <w:hideMark/>
          </w:tcPr>
          <w:p w14:paraId="49535D2D" w14:textId="77777777" w:rsidR="00B56230" w:rsidRPr="002E2D3E" w:rsidRDefault="00B56230" w:rsidP="00616FC0">
            <w:pPr>
              <w:jc w:val="center"/>
              <w:rPr>
                <w:b/>
              </w:rPr>
            </w:pPr>
            <w:r>
              <w:rPr>
                <w:b/>
              </w:rPr>
              <w:t>Povećanje / smanjenje</w:t>
            </w:r>
          </w:p>
        </w:tc>
        <w:tc>
          <w:tcPr>
            <w:tcW w:w="2946" w:type="dxa"/>
            <w:tcBorders>
              <w:top w:val="single" w:sz="4" w:space="0" w:color="auto"/>
              <w:left w:val="single" w:sz="4" w:space="0" w:color="auto"/>
              <w:bottom w:val="single" w:sz="4" w:space="0" w:color="auto"/>
              <w:right w:val="single" w:sz="4" w:space="0" w:color="auto"/>
            </w:tcBorders>
            <w:shd w:val="clear" w:color="auto" w:fill="B5C0D8"/>
            <w:vAlign w:val="center"/>
            <w:hideMark/>
          </w:tcPr>
          <w:p w14:paraId="1E2A6529" w14:textId="77777777" w:rsidR="00B56230" w:rsidRPr="002E2D3E" w:rsidRDefault="00B56230" w:rsidP="00616FC0">
            <w:pPr>
              <w:jc w:val="center"/>
              <w:rPr>
                <w:b/>
              </w:rPr>
            </w:pPr>
            <w:r>
              <w:rPr>
                <w:b/>
              </w:rPr>
              <w:t>Novi plan 2024.</w:t>
            </w:r>
          </w:p>
        </w:tc>
      </w:tr>
      <w:tr w:rsidR="00B56230" w:rsidRPr="002E2D3E" w14:paraId="25C3087C" w14:textId="77777777" w:rsidTr="00616FC0">
        <w:trPr>
          <w:trHeight w:val="497"/>
        </w:trPr>
        <w:tc>
          <w:tcPr>
            <w:tcW w:w="3006" w:type="dxa"/>
            <w:tcBorders>
              <w:top w:val="single" w:sz="4" w:space="0" w:color="auto"/>
              <w:left w:val="single" w:sz="4" w:space="0" w:color="auto"/>
              <w:bottom w:val="single" w:sz="4" w:space="0" w:color="auto"/>
              <w:right w:val="single" w:sz="4" w:space="0" w:color="auto"/>
            </w:tcBorders>
            <w:vAlign w:val="center"/>
          </w:tcPr>
          <w:p w14:paraId="163F37C5" w14:textId="0292BFF1" w:rsidR="00B56230" w:rsidRPr="002E2D3E" w:rsidRDefault="004C7994" w:rsidP="00616FC0">
            <w:pPr>
              <w:jc w:val="center"/>
              <w:rPr>
                <w:b/>
              </w:rPr>
            </w:pPr>
            <w:r>
              <w:rPr>
                <w:b/>
              </w:rPr>
              <w:t>0,00</w:t>
            </w:r>
          </w:p>
        </w:tc>
        <w:tc>
          <w:tcPr>
            <w:tcW w:w="3006" w:type="dxa"/>
            <w:tcBorders>
              <w:top w:val="single" w:sz="4" w:space="0" w:color="auto"/>
              <w:left w:val="single" w:sz="4" w:space="0" w:color="auto"/>
              <w:bottom w:val="single" w:sz="4" w:space="0" w:color="auto"/>
              <w:right w:val="single" w:sz="4" w:space="0" w:color="auto"/>
            </w:tcBorders>
            <w:vAlign w:val="center"/>
          </w:tcPr>
          <w:p w14:paraId="124B3C4A" w14:textId="162806F7" w:rsidR="00B56230" w:rsidRPr="002E2D3E" w:rsidRDefault="004C7994" w:rsidP="00616FC0">
            <w:pPr>
              <w:jc w:val="center"/>
              <w:rPr>
                <w:b/>
              </w:rPr>
            </w:pPr>
            <w:r>
              <w:rPr>
                <w:b/>
              </w:rPr>
              <w:t>15.000,00</w:t>
            </w:r>
          </w:p>
        </w:tc>
        <w:tc>
          <w:tcPr>
            <w:tcW w:w="2946" w:type="dxa"/>
            <w:tcBorders>
              <w:top w:val="single" w:sz="4" w:space="0" w:color="auto"/>
              <w:left w:val="single" w:sz="4" w:space="0" w:color="auto"/>
              <w:bottom w:val="single" w:sz="4" w:space="0" w:color="auto"/>
              <w:right w:val="single" w:sz="4" w:space="0" w:color="auto"/>
            </w:tcBorders>
            <w:vAlign w:val="center"/>
          </w:tcPr>
          <w:p w14:paraId="6B548D71" w14:textId="7119ACFF" w:rsidR="00B56230" w:rsidRPr="002E2D3E" w:rsidRDefault="004C7994" w:rsidP="00616FC0">
            <w:pPr>
              <w:jc w:val="center"/>
              <w:rPr>
                <w:b/>
              </w:rPr>
            </w:pPr>
            <w:r>
              <w:rPr>
                <w:b/>
              </w:rPr>
              <w:t>15.000,00</w:t>
            </w:r>
          </w:p>
        </w:tc>
      </w:tr>
    </w:tbl>
    <w:p w14:paraId="5EFCE27F" w14:textId="77777777" w:rsidR="00B56230" w:rsidRDefault="00B56230" w:rsidP="00B56230">
      <w:pPr>
        <w:spacing w:after="160" w:line="259" w:lineRule="auto"/>
        <w:jc w:val="both"/>
        <w:rPr>
          <w:rFonts w:eastAsia="Calibri"/>
          <w:bCs/>
          <w:lang w:eastAsia="en-US"/>
        </w:rPr>
      </w:pPr>
    </w:p>
    <w:p w14:paraId="6FDFE272" w14:textId="7BC7F6B0" w:rsidR="004C7994" w:rsidRPr="004C7994" w:rsidRDefault="00B56230" w:rsidP="004C7994">
      <w:pPr>
        <w:spacing w:after="160" w:line="259" w:lineRule="auto"/>
        <w:ind w:firstLine="708"/>
        <w:jc w:val="both"/>
        <w:rPr>
          <w:rFonts w:eastAsia="Calibri"/>
          <w:lang w:eastAsia="en-US"/>
        </w:rPr>
      </w:pPr>
      <w:r w:rsidRPr="00B56230">
        <w:rPr>
          <w:rFonts w:eastAsia="Calibri"/>
          <w:bCs/>
          <w:lang w:eastAsia="en-US"/>
        </w:rPr>
        <w:t>Uveden je</w:t>
      </w:r>
      <w:r w:rsidRPr="00B56230">
        <w:rPr>
          <w:rFonts w:eastAsia="Calibri"/>
          <w:b/>
          <w:lang w:eastAsia="en-US"/>
        </w:rPr>
        <w:t xml:space="preserve"> </w:t>
      </w:r>
      <w:r w:rsidRPr="00B56230">
        <w:rPr>
          <w:rFonts w:eastAsia="Calibri"/>
          <w:bCs/>
          <w:lang w:eastAsia="en-US"/>
        </w:rPr>
        <w:t xml:space="preserve">novi projekt koji se odnosi na organizaciju državne </w:t>
      </w:r>
      <w:proofErr w:type="spellStart"/>
      <w:r w:rsidRPr="00B56230">
        <w:rPr>
          <w:rFonts w:eastAsia="Calibri"/>
          <w:bCs/>
          <w:lang w:eastAsia="en-US"/>
        </w:rPr>
        <w:t>Domijade</w:t>
      </w:r>
      <w:proofErr w:type="spellEnd"/>
      <w:r w:rsidRPr="00B56230">
        <w:rPr>
          <w:rFonts w:eastAsia="Calibri"/>
          <w:bCs/>
          <w:lang w:eastAsia="en-US"/>
        </w:rPr>
        <w:t xml:space="preserve"> u Rovinju koje je Dom učenika organizator u 2024. godini i</w:t>
      </w:r>
      <w:r w:rsidRPr="00B56230">
        <w:rPr>
          <w:rFonts w:eastAsia="Calibri"/>
          <w:lang w:eastAsia="en-US"/>
        </w:rPr>
        <w:t xml:space="preserve"> </w:t>
      </w:r>
      <w:bookmarkStart w:id="2" w:name="_Hlk152146045"/>
      <w:r w:rsidRPr="00B56230">
        <w:rPr>
          <w:rFonts w:eastAsia="Calibri"/>
          <w:lang w:eastAsia="en-US"/>
        </w:rPr>
        <w:t>planirano je financiranje iz izvora 22 – Ostali i vlastiti prihodi proračunskih korisnika i napravljena je izmjena za materijalne rashode</w:t>
      </w:r>
      <w:bookmarkEnd w:id="2"/>
      <w:r w:rsidRPr="00B56230">
        <w:rPr>
          <w:rFonts w:eastAsia="Calibri"/>
          <w:lang w:eastAsia="en-US"/>
        </w:rPr>
        <w:t xml:space="preserve"> koji su povećani u iznosu od 15.000,00 EUR i sada iznose 15.000,00 EUR.</w:t>
      </w:r>
    </w:p>
    <w:p w14:paraId="08ED3C8F" w14:textId="77777777" w:rsidR="000E1C02" w:rsidRPr="000E1C02" w:rsidRDefault="000E1C02" w:rsidP="000E1C02">
      <w:pPr>
        <w:rPr>
          <w:b/>
        </w:rPr>
      </w:pPr>
      <w:r w:rsidRPr="000E1C02">
        <w:rPr>
          <w:b/>
        </w:rPr>
        <w:t>CILJ PROGRAMA:</w:t>
      </w:r>
    </w:p>
    <w:p w14:paraId="1038EA22" w14:textId="77777777" w:rsidR="000E1C02" w:rsidRPr="000E1C02" w:rsidRDefault="000E1C02" w:rsidP="000E1C02">
      <w:pPr>
        <w:rPr>
          <w:b/>
        </w:rPr>
      </w:pPr>
    </w:p>
    <w:p w14:paraId="727AC5F5" w14:textId="77777777" w:rsidR="000E1C02" w:rsidRPr="000E1C02" w:rsidRDefault="000E1C02" w:rsidP="000E1C02">
      <w:pPr>
        <w:jc w:val="both"/>
      </w:pPr>
      <w:r w:rsidRPr="000E1C02">
        <w:rPr>
          <w:b/>
        </w:rPr>
        <w:tab/>
      </w:r>
      <w:r w:rsidRPr="000E1C02">
        <w:t>Cilj programa je osigurati potrebna sredstva za financiranje kulturne i javne djelatnosti Doma, sufinanciranje rada e-tehničara i osiguranje školskih zgrada SŠ (Doma učenika).</w:t>
      </w:r>
    </w:p>
    <w:p w14:paraId="6B093D44" w14:textId="77777777" w:rsidR="000E1C02" w:rsidRPr="000E1C02" w:rsidRDefault="000E1C02" w:rsidP="000E1C02">
      <w:pPr>
        <w:jc w:val="both"/>
        <w:rPr>
          <w:b/>
        </w:rPr>
      </w:pPr>
    </w:p>
    <w:p w14:paraId="5C803DE1" w14:textId="77777777" w:rsidR="000E1C02" w:rsidRPr="000E1C02" w:rsidRDefault="000E1C02" w:rsidP="000E1C02">
      <w:pPr>
        <w:rPr>
          <w:b/>
        </w:rPr>
      </w:pPr>
      <w:r w:rsidRPr="000E1C02">
        <w:rPr>
          <w:b/>
        </w:rPr>
        <w:t>ZAKONSKE I DRUGE PRAVNE OSNOVE:</w:t>
      </w:r>
    </w:p>
    <w:p w14:paraId="3ED2DB65" w14:textId="77777777" w:rsidR="000E1C02" w:rsidRPr="000E1C02" w:rsidRDefault="000E1C02" w:rsidP="000E1C02">
      <w:pPr>
        <w:rPr>
          <w:b/>
        </w:rPr>
      </w:pPr>
    </w:p>
    <w:p w14:paraId="3A3798CB" w14:textId="77777777" w:rsidR="000E1C02" w:rsidRPr="000E1C02" w:rsidRDefault="000E1C02" w:rsidP="000E1C02">
      <w:pPr>
        <w:ind w:firstLine="708"/>
        <w:jc w:val="both"/>
      </w:pPr>
      <w:r w:rsidRPr="000E1C02">
        <w:rPr>
          <w:b/>
        </w:rPr>
        <w:t xml:space="preserve">- </w:t>
      </w:r>
      <w:r w:rsidRPr="000E1C02">
        <w:t xml:space="preserve">Proračun Bjelovarsko – bilogorske županije (BBŽ) </w:t>
      </w:r>
    </w:p>
    <w:p w14:paraId="01ED7B31" w14:textId="77777777" w:rsidR="000E1C02" w:rsidRPr="000E1C02" w:rsidRDefault="000E1C02" w:rsidP="000E1C02">
      <w:pPr>
        <w:ind w:firstLine="708"/>
        <w:jc w:val="both"/>
      </w:pPr>
      <w:r w:rsidRPr="000E1C02">
        <w:t>- Odluke i pravni akti Župana Bjelovarsko – bilogorske županije</w:t>
      </w:r>
    </w:p>
    <w:p w14:paraId="0E9BB94E" w14:textId="77777777" w:rsidR="000E1C02" w:rsidRPr="000E1C02" w:rsidRDefault="000E1C02" w:rsidP="000E1C02">
      <w:pPr>
        <w:ind w:firstLine="708"/>
        <w:jc w:val="both"/>
      </w:pPr>
      <w:r w:rsidRPr="000E1C02">
        <w:t>- Odluka o pravima i obvezama škola i osnivača, a sukladno ugovoru o sudjelovanju u drugoj fazi programa „e-Škole“</w:t>
      </w:r>
    </w:p>
    <w:p w14:paraId="0DBADAAF" w14:textId="0B5F61B4" w:rsidR="004C7994" w:rsidRPr="000E1C02" w:rsidRDefault="000E1C02" w:rsidP="004C7994">
      <w:pPr>
        <w:ind w:firstLine="708"/>
        <w:jc w:val="both"/>
      </w:pPr>
      <w:r w:rsidRPr="000E1C02">
        <w:t>- Odobreni limiti od strane osnivača (BBŽ).</w:t>
      </w:r>
    </w:p>
    <w:p w14:paraId="0B05F00C" w14:textId="77777777" w:rsidR="000E1C02" w:rsidRPr="000E1C02" w:rsidRDefault="000E1C02" w:rsidP="000E1C02">
      <w:pPr>
        <w:rPr>
          <w:b/>
        </w:rPr>
      </w:pPr>
      <w:r w:rsidRPr="000E1C02">
        <w:rPr>
          <w:b/>
        </w:rPr>
        <w:t>ISHODIŠTE I POKAZATELJI NA KOJIMA SE ZASNIVAJU IZRAČUNI I OCJENE POTREBNIH SREDSTAVA ZA PROVOĐENJE PROGRAMA:</w:t>
      </w:r>
    </w:p>
    <w:tbl>
      <w:tblPr>
        <w:tblStyle w:val="StilTablice"/>
        <w:tblW w:w="10318" w:type="dxa"/>
        <w:jc w:val="center"/>
        <w:tblLook w:val="04A0" w:firstRow="1" w:lastRow="0" w:firstColumn="1" w:lastColumn="0" w:noHBand="0" w:noVBand="1"/>
      </w:tblPr>
      <w:tblGrid>
        <w:gridCol w:w="1800"/>
        <w:gridCol w:w="1749"/>
        <w:gridCol w:w="972"/>
        <w:gridCol w:w="1154"/>
        <w:gridCol w:w="1181"/>
        <w:gridCol w:w="1154"/>
        <w:gridCol w:w="1154"/>
        <w:gridCol w:w="1154"/>
      </w:tblGrid>
      <w:tr w:rsidR="000E1C02" w:rsidRPr="000E1C02" w14:paraId="02F42999" w14:textId="77777777" w:rsidTr="00616FC0">
        <w:trPr>
          <w:jc w:val="center"/>
        </w:trPr>
        <w:tc>
          <w:tcPr>
            <w:tcW w:w="1845" w:type="dxa"/>
            <w:shd w:val="clear" w:color="auto" w:fill="B5C0D8"/>
          </w:tcPr>
          <w:p w14:paraId="7DD6BCA5" w14:textId="77777777" w:rsidR="000E1C02" w:rsidRPr="000E1C02" w:rsidRDefault="000E1C02" w:rsidP="00616FC0">
            <w:pPr>
              <w:rPr>
                <w:b/>
              </w:rPr>
            </w:pPr>
            <w:r w:rsidRPr="000E1C02">
              <w:rPr>
                <w:b/>
              </w:rPr>
              <w:t>Pokazatelj učinka</w:t>
            </w:r>
          </w:p>
        </w:tc>
        <w:tc>
          <w:tcPr>
            <w:tcW w:w="1810" w:type="dxa"/>
            <w:shd w:val="clear" w:color="auto" w:fill="B5C0D8"/>
          </w:tcPr>
          <w:p w14:paraId="3210004D" w14:textId="77777777" w:rsidR="000E1C02" w:rsidRPr="000E1C02" w:rsidRDefault="000E1C02" w:rsidP="00616FC0">
            <w:pPr>
              <w:pStyle w:val="CellHeader"/>
              <w:spacing w:after="0"/>
              <w:jc w:val="center"/>
              <w:rPr>
                <w:rFonts w:eastAsiaTheme="minorHAnsi" w:cs="Times New Roman"/>
                <w:b/>
                <w:bCs w:val="0"/>
                <w:sz w:val="24"/>
                <w:szCs w:val="24"/>
                <w:lang w:val="hr-HR" w:eastAsia="en-US"/>
              </w:rPr>
            </w:pPr>
            <w:r w:rsidRPr="000E1C02">
              <w:rPr>
                <w:rFonts w:eastAsiaTheme="minorHAnsi" w:cs="Times New Roman"/>
                <w:b/>
                <w:bCs w:val="0"/>
                <w:sz w:val="24"/>
                <w:szCs w:val="24"/>
                <w:lang w:val="hr-HR" w:eastAsia="en-US"/>
              </w:rPr>
              <w:t>Definicija</w:t>
            </w:r>
          </w:p>
        </w:tc>
        <w:tc>
          <w:tcPr>
            <w:tcW w:w="972" w:type="dxa"/>
            <w:shd w:val="clear" w:color="auto" w:fill="B5C0D8"/>
          </w:tcPr>
          <w:p w14:paraId="2AE85547" w14:textId="77777777" w:rsidR="000E1C02" w:rsidRPr="000E1C02" w:rsidRDefault="000E1C02" w:rsidP="00616FC0">
            <w:pPr>
              <w:pStyle w:val="CellHeader"/>
              <w:spacing w:after="0"/>
              <w:jc w:val="center"/>
              <w:rPr>
                <w:rFonts w:eastAsiaTheme="minorHAnsi" w:cs="Times New Roman"/>
                <w:b/>
                <w:bCs w:val="0"/>
                <w:sz w:val="24"/>
                <w:szCs w:val="24"/>
                <w:lang w:val="hr-HR" w:eastAsia="en-US"/>
              </w:rPr>
            </w:pPr>
            <w:r w:rsidRPr="000E1C02">
              <w:rPr>
                <w:rFonts w:eastAsiaTheme="minorHAnsi" w:cs="Times New Roman"/>
                <w:b/>
                <w:bCs w:val="0"/>
                <w:sz w:val="24"/>
                <w:szCs w:val="24"/>
                <w:lang w:val="hr-HR" w:eastAsia="en-US"/>
              </w:rPr>
              <w:t>Jedinica</w:t>
            </w:r>
          </w:p>
        </w:tc>
        <w:tc>
          <w:tcPr>
            <w:tcW w:w="1154" w:type="dxa"/>
            <w:shd w:val="clear" w:color="auto" w:fill="B5C0D8"/>
          </w:tcPr>
          <w:p w14:paraId="2E1C4D53" w14:textId="77777777" w:rsidR="000E1C02" w:rsidRPr="000E1C02" w:rsidRDefault="000E1C02" w:rsidP="00616FC0">
            <w:pPr>
              <w:pStyle w:val="CellHeader"/>
              <w:spacing w:after="0"/>
              <w:jc w:val="center"/>
              <w:rPr>
                <w:rFonts w:eastAsiaTheme="minorHAnsi" w:cs="Times New Roman"/>
                <w:b/>
                <w:bCs w:val="0"/>
                <w:sz w:val="24"/>
                <w:szCs w:val="24"/>
                <w:lang w:val="hr-HR" w:eastAsia="en-US"/>
              </w:rPr>
            </w:pPr>
            <w:r w:rsidRPr="000E1C02">
              <w:rPr>
                <w:rFonts w:eastAsiaTheme="minorHAnsi" w:cs="Times New Roman"/>
                <w:b/>
                <w:bCs w:val="0"/>
                <w:sz w:val="24"/>
                <w:szCs w:val="24"/>
                <w:lang w:val="hr-HR" w:eastAsia="en-US"/>
              </w:rPr>
              <w:t>Polazna vrijednost</w:t>
            </w:r>
          </w:p>
        </w:tc>
        <w:tc>
          <w:tcPr>
            <w:tcW w:w="1075" w:type="dxa"/>
            <w:shd w:val="clear" w:color="auto" w:fill="B5C0D8"/>
          </w:tcPr>
          <w:p w14:paraId="0ECF3C67" w14:textId="77777777" w:rsidR="000E1C02" w:rsidRPr="000E1C02" w:rsidRDefault="000E1C02" w:rsidP="00616FC0">
            <w:pPr>
              <w:pStyle w:val="CellHeader"/>
              <w:spacing w:after="0"/>
              <w:jc w:val="center"/>
              <w:rPr>
                <w:rFonts w:eastAsiaTheme="minorHAnsi" w:cs="Times New Roman"/>
                <w:b/>
                <w:bCs w:val="0"/>
                <w:sz w:val="24"/>
                <w:szCs w:val="24"/>
                <w:lang w:val="hr-HR" w:eastAsia="en-US"/>
              </w:rPr>
            </w:pPr>
            <w:r w:rsidRPr="000E1C02">
              <w:rPr>
                <w:rFonts w:eastAsiaTheme="minorHAnsi" w:cs="Times New Roman"/>
                <w:b/>
                <w:bCs w:val="0"/>
                <w:sz w:val="24"/>
                <w:szCs w:val="24"/>
                <w:lang w:val="hr-HR" w:eastAsia="en-US"/>
              </w:rPr>
              <w:t>Izvor podataka</w:t>
            </w:r>
          </w:p>
        </w:tc>
        <w:tc>
          <w:tcPr>
            <w:tcW w:w="1154" w:type="dxa"/>
            <w:shd w:val="clear" w:color="auto" w:fill="B5C0D8"/>
          </w:tcPr>
          <w:p w14:paraId="3F4CE754" w14:textId="77777777" w:rsidR="000E1C02" w:rsidRPr="000E1C02" w:rsidRDefault="000E1C02" w:rsidP="00616FC0">
            <w:pPr>
              <w:pStyle w:val="CellHeader"/>
              <w:spacing w:after="0"/>
              <w:jc w:val="center"/>
              <w:rPr>
                <w:rFonts w:eastAsiaTheme="minorHAnsi" w:cs="Times New Roman"/>
                <w:b/>
                <w:bCs w:val="0"/>
                <w:sz w:val="24"/>
                <w:szCs w:val="24"/>
                <w:lang w:val="hr-HR" w:eastAsia="en-US"/>
              </w:rPr>
            </w:pPr>
            <w:r w:rsidRPr="000E1C02">
              <w:rPr>
                <w:rFonts w:eastAsiaTheme="minorHAnsi" w:cs="Times New Roman"/>
                <w:b/>
                <w:bCs w:val="0"/>
                <w:sz w:val="24"/>
                <w:szCs w:val="24"/>
                <w:lang w:val="hr-HR" w:eastAsia="en-US"/>
              </w:rPr>
              <w:t>Ciljana vrijednost (2024.)</w:t>
            </w:r>
          </w:p>
        </w:tc>
        <w:tc>
          <w:tcPr>
            <w:tcW w:w="1154" w:type="dxa"/>
            <w:shd w:val="clear" w:color="auto" w:fill="B5C0D8"/>
          </w:tcPr>
          <w:p w14:paraId="045345EE" w14:textId="77777777" w:rsidR="000E1C02" w:rsidRPr="000E1C02" w:rsidRDefault="000E1C02" w:rsidP="00616FC0">
            <w:pPr>
              <w:pStyle w:val="CellHeader"/>
              <w:spacing w:after="0"/>
              <w:jc w:val="center"/>
              <w:rPr>
                <w:rFonts w:eastAsiaTheme="minorHAnsi" w:cs="Times New Roman"/>
                <w:b/>
                <w:bCs w:val="0"/>
                <w:sz w:val="24"/>
                <w:szCs w:val="24"/>
                <w:lang w:val="hr-HR" w:eastAsia="en-US"/>
              </w:rPr>
            </w:pPr>
            <w:r w:rsidRPr="000E1C02">
              <w:rPr>
                <w:rFonts w:eastAsiaTheme="minorHAnsi" w:cs="Times New Roman"/>
                <w:b/>
                <w:bCs w:val="0"/>
                <w:sz w:val="24"/>
                <w:szCs w:val="24"/>
                <w:lang w:val="hr-HR" w:eastAsia="en-US"/>
              </w:rPr>
              <w:t>Ciljana vrijednost (2025.)</w:t>
            </w:r>
          </w:p>
        </w:tc>
        <w:tc>
          <w:tcPr>
            <w:tcW w:w="1154" w:type="dxa"/>
            <w:shd w:val="clear" w:color="auto" w:fill="B5C0D8"/>
          </w:tcPr>
          <w:p w14:paraId="09AE68B9" w14:textId="77777777" w:rsidR="000E1C02" w:rsidRPr="000E1C02" w:rsidRDefault="000E1C02" w:rsidP="00616FC0">
            <w:pPr>
              <w:pStyle w:val="CellHeader"/>
              <w:spacing w:after="0"/>
              <w:jc w:val="center"/>
              <w:rPr>
                <w:rFonts w:eastAsiaTheme="minorHAnsi" w:cs="Times New Roman"/>
                <w:b/>
                <w:bCs w:val="0"/>
                <w:sz w:val="24"/>
                <w:szCs w:val="24"/>
                <w:lang w:val="hr-HR" w:eastAsia="en-US"/>
              </w:rPr>
            </w:pPr>
            <w:r w:rsidRPr="000E1C02">
              <w:rPr>
                <w:rFonts w:eastAsiaTheme="minorHAnsi" w:cs="Times New Roman"/>
                <w:b/>
                <w:bCs w:val="0"/>
                <w:sz w:val="24"/>
                <w:szCs w:val="24"/>
                <w:lang w:val="hr-HR" w:eastAsia="en-US"/>
              </w:rPr>
              <w:t>Ciljana vrijednost (2026.)</w:t>
            </w:r>
          </w:p>
        </w:tc>
      </w:tr>
      <w:tr w:rsidR="000E1C02" w:rsidRPr="000E1C02" w14:paraId="7771BB8B" w14:textId="77777777" w:rsidTr="00616FC0">
        <w:trPr>
          <w:jc w:val="center"/>
        </w:trPr>
        <w:tc>
          <w:tcPr>
            <w:tcW w:w="1845" w:type="dxa"/>
          </w:tcPr>
          <w:p w14:paraId="6BEC8262" w14:textId="77777777" w:rsidR="000E1C02" w:rsidRPr="000E1C02" w:rsidRDefault="000E1C02" w:rsidP="00616FC0">
            <w:r w:rsidRPr="000E1C02">
              <w:t>Ostvarenje na programskoj poziciji</w:t>
            </w:r>
          </w:p>
          <w:p w14:paraId="6B52E575" w14:textId="77777777" w:rsidR="000E1C02" w:rsidRPr="000E1C02" w:rsidRDefault="000E1C02" w:rsidP="00616FC0">
            <w:r w:rsidRPr="000E1C02">
              <w:t>Realizacija svih programskih aktivnosti određenih ugovorima i drugim pravnim aktima</w:t>
            </w:r>
          </w:p>
        </w:tc>
        <w:tc>
          <w:tcPr>
            <w:tcW w:w="1810" w:type="dxa"/>
          </w:tcPr>
          <w:p w14:paraId="6639B402" w14:textId="77777777" w:rsidR="000E1C02" w:rsidRPr="000E1C02" w:rsidRDefault="000E1C02" w:rsidP="00616FC0">
            <w:r w:rsidRPr="000E1C02">
              <w:t>Dom učenika srednjih škola Bjelovar</w:t>
            </w:r>
          </w:p>
        </w:tc>
        <w:tc>
          <w:tcPr>
            <w:tcW w:w="972" w:type="dxa"/>
          </w:tcPr>
          <w:p w14:paraId="4EBBB054" w14:textId="77777777" w:rsidR="000E1C02" w:rsidRPr="000E1C02" w:rsidRDefault="000E1C02" w:rsidP="00616FC0">
            <w:r w:rsidRPr="000E1C02">
              <w:t>EUR</w:t>
            </w:r>
          </w:p>
        </w:tc>
        <w:tc>
          <w:tcPr>
            <w:tcW w:w="1154" w:type="dxa"/>
          </w:tcPr>
          <w:p w14:paraId="11686D2C" w14:textId="4E7FA03A" w:rsidR="000E1C02" w:rsidRPr="000E1C02" w:rsidRDefault="004C33ED" w:rsidP="00616FC0">
            <w:r>
              <w:t>17.489,00</w:t>
            </w:r>
          </w:p>
        </w:tc>
        <w:tc>
          <w:tcPr>
            <w:tcW w:w="1075" w:type="dxa"/>
          </w:tcPr>
          <w:p w14:paraId="6E30DE9D" w14:textId="77777777" w:rsidR="000E1C02" w:rsidRPr="000E1C02" w:rsidRDefault="000E1C02" w:rsidP="00616FC0">
            <w:r w:rsidRPr="000E1C02">
              <w:t>Terminski plan realizacije  programa i projekata</w:t>
            </w:r>
          </w:p>
          <w:p w14:paraId="63D91EA0" w14:textId="77777777" w:rsidR="000E1C02" w:rsidRPr="000E1C02" w:rsidRDefault="000E1C02" w:rsidP="00616FC0">
            <w:r w:rsidRPr="000E1C02">
              <w:t>Županijska riznica</w:t>
            </w:r>
          </w:p>
        </w:tc>
        <w:tc>
          <w:tcPr>
            <w:tcW w:w="1154" w:type="dxa"/>
          </w:tcPr>
          <w:p w14:paraId="1B78C80E" w14:textId="22D1CB93" w:rsidR="000E1C02" w:rsidRPr="000E1C02" w:rsidRDefault="004C33ED" w:rsidP="00616FC0">
            <w:r>
              <w:t>17.489,00</w:t>
            </w:r>
          </w:p>
        </w:tc>
        <w:tc>
          <w:tcPr>
            <w:tcW w:w="1154" w:type="dxa"/>
          </w:tcPr>
          <w:p w14:paraId="039F7218" w14:textId="77777777" w:rsidR="000E1C02" w:rsidRPr="000E1C02" w:rsidRDefault="000E1C02" w:rsidP="00616FC0">
            <w:r w:rsidRPr="000E1C02">
              <w:t>2.489,00</w:t>
            </w:r>
          </w:p>
        </w:tc>
        <w:tc>
          <w:tcPr>
            <w:tcW w:w="1154" w:type="dxa"/>
          </w:tcPr>
          <w:p w14:paraId="16E8AE41" w14:textId="77777777" w:rsidR="000E1C02" w:rsidRPr="000E1C02" w:rsidRDefault="000E1C02" w:rsidP="00616FC0">
            <w:r w:rsidRPr="000E1C02">
              <w:t>2.489,00</w:t>
            </w:r>
          </w:p>
        </w:tc>
      </w:tr>
    </w:tbl>
    <w:p w14:paraId="6134ABB8" w14:textId="77777777" w:rsidR="000E1C02" w:rsidRPr="000E1C02" w:rsidRDefault="000E1C02" w:rsidP="000E1C02">
      <w:pPr>
        <w:rPr>
          <w:b/>
        </w:rPr>
      </w:pPr>
    </w:p>
    <w:p w14:paraId="3CACA529" w14:textId="77777777" w:rsidR="000E1C02" w:rsidRPr="000E1C02" w:rsidRDefault="000E1C02" w:rsidP="000E1C02">
      <w:pPr>
        <w:rPr>
          <w:b/>
        </w:rPr>
      </w:pPr>
      <w:r w:rsidRPr="000E1C02">
        <w:rPr>
          <w:b/>
        </w:rPr>
        <w:t>IZVJEŠTAJ O POSTIGNUTIM CILJEVIMA I REZULTATIMA PROGRAMA TEMELJENIM NA POKAZATELJIMA USPJEŠNOSTI U PRETHODNOJ GODINI:</w:t>
      </w:r>
    </w:p>
    <w:p w14:paraId="4648DE46" w14:textId="77777777" w:rsidR="000E1C02" w:rsidRPr="000E1C02" w:rsidRDefault="000E1C02" w:rsidP="000E1C02">
      <w:pPr>
        <w:rPr>
          <w:b/>
        </w:rPr>
      </w:pPr>
    </w:p>
    <w:p w14:paraId="74840F19" w14:textId="77777777" w:rsidR="000E1C02" w:rsidRPr="000E1C02" w:rsidRDefault="000E1C02" w:rsidP="000E1C02">
      <w:pPr>
        <w:ind w:firstLine="708"/>
        <w:jc w:val="both"/>
      </w:pPr>
      <w:r w:rsidRPr="000E1C02">
        <w:t xml:space="preserve">Ciljevi u 2023. godini su ispunjeni u skladu s potrebama i uplatama, a sredstva namjenski utrošena. </w:t>
      </w:r>
    </w:p>
    <w:p w14:paraId="094432F6" w14:textId="77777777" w:rsidR="000E1C02" w:rsidRPr="000E1C02" w:rsidRDefault="000E1C02" w:rsidP="000E1C02">
      <w:pPr>
        <w:ind w:firstLine="708"/>
        <w:jc w:val="both"/>
      </w:pPr>
    </w:p>
    <w:p w14:paraId="1863CB08" w14:textId="77777777" w:rsidR="000E1C02" w:rsidRPr="000E1C02" w:rsidRDefault="000E1C02" w:rsidP="000E1C02">
      <w:pPr>
        <w:rPr>
          <w:b/>
        </w:rPr>
      </w:pPr>
      <w:r w:rsidRPr="000E1C02">
        <w:rPr>
          <w:b/>
        </w:rPr>
        <w:t>RAZLOG ODSTUPANJA OD PROŠLOGODINJIH PROJEKCIJA:</w:t>
      </w:r>
    </w:p>
    <w:p w14:paraId="4770A635" w14:textId="77777777" w:rsidR="000E1C02" w:rsidRPr="000E1C02" w:rsidRDefault="000E1C02" w:rsidP="000E1C02">
      <w:pPr>
        <w:jc w:val="both"/>
        <w:rPr>
          <w:b/>
        </w:rPr>
      </w:pPr>
      <w:r w:rsidRPr="000E1C02">
        <w:rPr>
          <w:b/>
        </w:rPr>
        <w:tab/>
      </w:r>
    </w:p>
    <w:p w14:paraId="47A510DA" w14:textId="77777777" w:rsidR="000E1C02" w:rsidRPr="000E1C02" w:rsidRDefault="000E1C02" w:rsidP="000E1C02">
      <w:pPr>
        <w:ind w:firstLine="708"/>
        <w:jc w:val="both"/>
      </w:pPr>
      <w:r w:rsidRPr="000E1C02">
        <w:t>Odstupanja nema.</w:t>
      </w:r>
    </w:p>
    <w:p w14:paraId="22844D9E" w14:textId="77777777" w:rsidR="000E1C02" w:rsidRPr="000E1C02" w:rsidRDefault="000E1C02" w:rsidP="000E1C02">
      <w:pPr>
        <w:jc w:val="both"/>
      </w:pPr>
    </w:p>
    <w:p w14:paraId="48A278BF" w14:textId="77777777" w:rsidR="000E1C02" w:rsidRPr="000E1C02" w:rsidRDefault="000E1C02" w:rsidP="000E1C02">
      <w:pPr>
        <w:rPr>
          <w:b/>
        </w:rPr>
      </w:pPr>
      <w:r w:rsidRPr="000E1C02">
        <w:rPr>
          <w:b/>
        </w:rPr>
        <w:t>POKAZATELJI USPJEŠNOSTI:</w:t>
      </w:r>
    </w:p>
    <w:tbl>
      <w:tblPr>
        <w:tblStyle w:val="StilTablice"/>
        <w:tblW w:w="10114" w:type="dxa"/>
        <w:jc w:val="center"/>
        <w:tblLook w:val="04A0" w:firstRow="1" w:lastRow="0" w:firstColumn="1" w:lastColumn="0" w:noHBand="0" w:noVBand="1"/>
      </w:tblPr>
      <w:tblGrid>
        <w:gridCol w:w="2250"/>
        <w:gridCol w:w="1835"/>
        <w:gridCol w:w="1157"/>
        <w:gridCol w:w="1218"/>
        <w:gridCol w:w="1218"/>
        <w:gridCol w:w="1218"/>
        <w:gridCol w:w="1218"/>
      </w:tblGrid>
      <w:tr w:rsidR="000E1C02" w:rsidRPr="000E1C02" w14:paraId="2FA86F49" w14:textId="77777777" w:rsidTr="00616FC0">
        <w:trPr>
          <w:trHeight w:val="859"/>
          <w:jc w:val="center"/>
        </w:trPr>
        <w:tc>
          <w:tcPr>
            <w:tcW w:w="2250" w:type="dxa"/>
            <w:shd w:val="clear" w:color="auto" w:fill="B5C0D8"/>
          </w:tcPr>
          <w:p w14:paraId="1BFF02C4" w14:textId="77777777" w:rsidR="000E1C02" w:rsidRPr="000E1C02" w:rsidRDefault="000E1C02" w:rsidP="00616FC0">
            <w:pPr>
              <w:rPr>
                <w:b/>
              </w:rPr>
            </w:pPr>
            <w:r w:rsidRPr="000E1C02">
              <w:rPr>
                <w:b/>
              </w:rPr>
              <w:t>Pokazatelj uspješnosti</w:t>
            </w:r>
          </w:p>
        </w:tc>
        <w:tc>
          <w:tcPr>
            <w:tcW w:w="1835" w:type="dxa"/>
            <w:shd w:val="clear" w:color="auto" w:fill="B5C0D8"/>
          </w:tcPr>
          <w:p w14:paraId="2119E8B4" w14:textId="77777777" w:rsidR="000E1C02" w:rsidRPr="000E1C02" w:rsidRDefault="000E1C02" w:rsidP="00616FC0">
            <w:pPr>
              <w:pStyle w:val="CellHeader"/>
              <w:spacing w:after="0"/>
              <w:jc w:val="center"/>
              <w:rPr>
                <w:rFonts w:eastAsiaTheme="minorHAnsi" w:cs="Times New Roman"/>
                <w:b/>
                <w:bCs w:val="0"/>
                <w:sz w:val="24"/>
                <w:szCs w:val="24"/>
                <w:lang w:val="hr-HR" w:eastAsia="en-US"/>
              </w:rPr>
            </w:pPr>
            <w:r w:rsidRPr="000E1C02">
              <w:rPr>
                <w:rFonts w:eastAsiaTheme="minorHAnsi" w:cs="Times New Roman"/>
                <w:b/>
                <w:bCs w:val="0"/>
                <w:sz w:val="24"/>
                <w:szCs w:val="24"/>
                <w:lang w:val="hr-HR" w:eastAsia="en-US"/>
              </w:rPr>
              <w:t>Definicija</w:t>
            </w:r>
          </w:p>
        </w:tc>
        <w:tc>
          <w:tcPr>
            <w:tcW w:w="1157" w:type="dxa"/>
            <w:shd w:val="clear" w:color="auto" w:fill="B5C0D8"/>
          </w:tcPr>
          <w:p w14:paraId="7A011083" w14:textId="77777777" w:rsidR="000E1C02" w:rsidRPr="000E1C02" w:rsidRDefault="000E1C02" w:rsidP="00616FC0">
            <w:pPr>
              <w:pStyle w:val="CellHeader"/>
              <w:spacing w:after="0"/>
              <w:jc w:val="center"/>
              <w:rPr>
                <w:rFonts w:eastAsiaTheme="minorHAnsi" w:cs="Times New Roman"/>
                <w:b/>
                <w:bCs w:val="0"/>
                <w:sz w:val="24"/>
                <w:szCs w:val="24"/>
                <w:lang w:val="hr-HR" w:eastAsia="en-US"/>
              </w:rPr>
            </w:pPr>
            <w:r w:rsidRPr="000E1C02">
              <w:rPr>
                <w:rFonts w:eastAsiaTheme="minorHAnsi" w:cs="Times New Roman"/>
                <w:b/>
                <w:bCs w:val="0"/>
                <w:sz w:val="24"/>
                <w:szCs w:val="24"/>
                <w:lang w:val="hr-HR" w:eastAsia="en-US"/>
              </w:rPr>
              <w:t>Jedinica</w:t>
            </w:r>
          </w:p>
        </w:tc>
        <w:tc>
          <w:tcPr>
            <w:tcW w:w="1218" w:type="dxa"/>
            <w:shd w:val="clear" w:color="auto" w:fill="B5C0D8"/>
          </w:tcPr>
          <w:p w14:paraId="15E36A9A" w14:textId="77777777" w:rsidR="000E1C02" w:rsidRPr="000E1C02" w:rsidRDefault="000E1C02" w:rsidP="00616FC0">
            <w:pPr>
              <w:pStyle w:val="CellHeader"/>
              <w:spacing w:after="0"/>
              <w:jc w:val="center"/>
              <w:rPr>
                <w:rFonts w:eastAsiaTheme="minorHAnsi" w:cs="Times New Roman"/>
                <w:b/>
                <w:bCs w:val="0"/>
                <w:sz w:val="24"/>
                <w:szCs w:val="24"/>
                <w:lang w:val="hr-HR" w:eastAsia="en-US"/>
              </w:rPr>
            </w:pPr>
            <w:r w:rsidRPr="000E1C02">
              <w:rPr>
                <w:rFonts w:eastAsiaTheme="minorHAnsi" w:cs="Times New Roman"/>
                <w:b/>
                <w:bCs w:val="0"/>
                <w:sz w:val="24"/>
                <w:szCs w:val="24"/>
                <w:lang w:val="hr-HR" w:eastAsia="en-US"/>
              </w:rPr>
              <w:t>Polazna vrijednost</w:t>
            </w:r>
          </w:p>
        </w:tc>
        <w:tc>
          <w:tcPr>
            <w:tcW w:w="1218" w:type="dxa"/>
            <w:shd w:val="clear" w:color="auto" w:fill="B5C0D8"/>
            <w:vAlign w:val="top"/>
          </w:tcPr>
          <w:p w14:paraId="507D56E8" w14:textId="77777777" w:rsidR="000E1C02" w:rsidRPr="000E1C02" w:rsidRDefault="000E1C02" w:rsidP="00616FC0">
            <w:pPr>
              <w:rPr>
                <w:b/>
              </w:rPr>
            </w:pPr>
            <w:r w:rsidRPr="000E1C02">
              <w:rPr>
                <w:b/>
              </w:rPr>
              <w:t>Ciljana vrijednost (2024.)</w:t>
            </w:r>
          </w:p>
        </w:tc>
        <w:tc>
          <w:tcPr>
            <w:tcW w:w="1218" w:type="dxa"/>
            <w:shd w:val="clear" w:color="auto" w:fill="B5C0D8"/>
            <w:vAlign w:val="top"/>
          </w:tcPr>
          <w:p w14:paraId="737BEEA0" w14:textId="77777777" w:rsidR="000E1C02" w:rsidRPr="000E1C02" w:rsidRDefault="000E1C02" w:rsidP="00616FC0">
            <w:pPr>
              <w:rPr>
                <w:b/>
              </w:rPr>
            </w:pPr>
            <w:r w:rsidRPr="000E1C02">
              <w:rPr>
                <w:b/>
              </w:rPr>
              <w:t>Ciljana vrijednost (2025.)</w:t>
            </w:r>
          </w:p>
        </w:tc>
        <w:tc>
          <w:tcPr>
            <w:tcW w:w="1218" w:type="dxa"/>
            <w:shd w:val="clear" w:color="auto" w:fill="B5C0D8"/>
            <w:vAlign w:val="top"/>
          </w:tcPr>
          <w:p w14:paraId="747E62FD" w14:textId="77777777" w:rsidR="000E1C02" w:rsidRPr="000E1C02" w:rsidRDefault="000E1C02" w:rsidP="00616FC0">
            <w:pPr>
              <w:rPr>
                <w:b/>
              </w:rPr>
            </w:pPr>
            <w:r w:rsidRPr="000E1C02">
              <w:rPr>
                <w:b/>
              </w:rPr>
              <w:t>Ciljana vrijednost (2026.)</w:t>
            </w:r>
          </w:p>
        </w:tc>
      </w:tr>
      <w:tr w:rsidR="000E1C02" w:rsidRPr="000E1C02" w14:paraId="64D038BF" w14:textId="77777777" w:rsidTr="00616FC0">
        <w:trPr>
          <w:trHeight w:val="390"/>
          <w:jc w:val="center"/>
        </w:trPr>
        <w:tc>
          <w:tcPr>
            <w:tcW w:w="2250" w:type="dxa"/>
          </w:tcPr>
          <w:p w14:paraId="6BC2023B" w14:textId="77777777" w:rsidR="000E1C02" w:rsidRPr="000E1C02" w:rsidRDefault="000E1C02" w:rsidP="00616FC0">
            <w:r w:rsidRPr="000E1C02">
              <w:t>Podmirenje svih obveza</w:t>
            </w:r>
          </w:p>
          <w:p w14:paraId="0CDC92EA" w14:textId="77777777" w:rsidR="000E1C02" w:rsidRPr="000E1C02" w:rsidRDefault="000E1C02" w:rsidP="00616FC0">
            <w:r w:rsidRPr="000E1C02">
              <w:t>Realizacija svih programskih aktivnosti određenih ugovorima i drugim pravnim aktima</w:t>
            </w:r>
          </w:p>
        </w:tc>
        <w:tc>
          <w:tcPr>
            <w:tcW w:w="1835" w:type="dxa"/>
          </w:tcPr>
          <w:p w14:paraId="04FCC9B1" w14:textId="77777777" w:rsidR="000E1C02" w:rsidRPr="000E1C02" w:rsidRDefault="000E1C02" w:rsidP="00616FC0">
            <w:r w:rsidRPr="000E1C02">
              <w:t>Dom učenika srednjih škola Bjelovar</w:t>
            </w:r>
          </w:p>
        </w:tc>
        <w:tc>
          <w:tcPr>
            <w:tcW w:w="1157" w:type="dxa"/>
          </w:tcPr>
          <w:p w14:paraId="70D244FE" w14:textId="77777777" w:rsidR="000E1C02" w:rsidRPr="000E1C02" w:rsidRDefault="000E1C02" w:rsidP="00616FC0">
            <w:r w:rsidRPr="000E1C02">
              <w:t>EUR</w:t>
            </w:r>
          </w:p>
        </w:tc>
        <w:tc>
          <w:tcPr>
            <w:tcW w:w="1218" w:type="dxa"/>
          </w:tcPr>
          <w:p w14:paraId="4DADBF3B" w14:textId="38C3D3FB" w:rsidR="000E1C02" w:rsidRPr="000E1C02" w:rsidRDefault="004C33ED" w:rsidP="00616FC0">
            <w:r>
              <w:t>17.489,00</w:t>
            </w:r>
          </w:p>
        </w:tc>
        <w:tc>
          <w:tcPr>
            <w:tcW w:w="1218" w:type="dxa"/>
          </w:tcPr>
          <w:p w14:paraId="1D8E171F" w14:textId="49DF3B3F" w:rsidR="000E1C02" w:rsidRPr="000E1C02" w:rsidRDefault="004C33ED" w:rsidP="00616FC0">
            <w:r>
              <w:t>17.489,00</w:t>
            </w:r>
          </w:p>
        </w:tc>
        <w:tc>
          <w:tcPr>
            <w:tcW w:w="1218" w:type="dxa"/>
          </w:tcPr>
          <w:p w14:paraId="6F19CE2F" w14:textId="77777777" w:rsidR="000E1C02" w:rsidRPr="000E1C02" w:rsidRDefault="000E1C02" w:rsidP="00616FC0">
            <w:r w:rsidRPr="000E1C02">
              <w:t>2.489,00</w:t>
            </w:r>
          </w:p>
        </w:tc>
        <w:tc>
          <w:tcPr>
            <w:tcW w:w="1218" w:type="dxa"/>
          </w:tcPr>
          <w:p w14:paraId="4C07DDAE" w14:textId="77777777" w:rsidR="000E1C02" w:rsidRPr="000E1C02" w:rsidRDefault="000E1C02" w:rsidP="00616FC0">
            <w:r w:rsidRPr="000E1C02">
              <w:t>2.489,00</w:t>
            </w:r>
          </w:p>
        </w:tc>
      </w:tr>
    </w:tbl>
    <w:p w14:paraId="231DDDBE" w14:textId="77777777" w:rsidR="000E1C02" w:rsidRPr="000E1C02" w:rsidRDefault="000E1C02" w:rsidP="000E1C02">
      <w:pPr>
        <w:jc w:val="center"/>
        <w:rPr>
          <w:b/>
        </w:rPr>
      </w:pPr>
    </w:p>
    <w:p w14:paraId="35A0F74C" w14:textId="77777777" w:rsidR="004C7994" w:rsidRPr="004C7994" w:rsidRDefault="004C7994" w:rsidP="004C7994">
      <w:pPr>
        <w:jc w:val="both"/>
      </w:pPr>
      <w:r w:rsidRPr="004C7994">
        <w:t xml:space="preserve">Ukupni rashodi, shodno povećanju prihoda, povećani su u iznosu od 245.291,00 EUR i sada iznose 1.771.804,00 EUR. </w:t>
      </w:r>
    </w:p>
    <w:p w14:paraId="7B3BED0E" w14:textId="77777777" w:rsidR="004C7994" w:rsidRPr="004C7994" w:rsidRDefault="004C7994" w:rsidP="004C7994">
      <w:pPr>
        <w:jc w:val="both"/>
      </w:pPr>
    </w:p>
    <w:p w14:paraId="4502391B" w14:textId="77777777" w:rsidR="004C7994" w:rsidRPr="004C7994" w:rsidRDefault="004C7994" w:rsidP="004C7994">
      <w:pPr>
        <w:jc w:val="both"/>
      </w:pPr>
      <w:r w:rsidRPr="004C7994">
        <w:t>Plan prihoda i rashoda ostaje uravnotežen.</w:t>
      </w:r>
    </w:p>
    <w:p w14:paraId="4BD07A25" w14:textId="77777777" w:rsidR="000E1C02" w:rsidRPr="000E1C02" w:rsidRDefault="000E1C02" w:rsidP="000E1C02">
      <w:pPr>
        <w:jc w:val="both"/>
      </w:pPr>
    </w:p>
    <w:p w14:paraId="17EAB928" w14:textId="77777777" w:rsidR="000E1C02" w:rsidRPr="000E1C02" w:rsidRDefault="000E1C02" w:rsidP="000E1C02">
      <w:pPr>
        <w:jc w:val="both"/>
      </w:pPr>
    </w:p>
    <w:p w14:paraId="0AC1726E" w14:textId="375FAD6C" w:rsidR="000E1C02" w:rsidRPr="000E1C02" w:rsidRDefault="000E1C02" w:rsidP="000E1C02">
      <w:pPr>
        <w:ind w:left="3540"/>
        <w:jc w:val="both"/>
      </w:pPr>
      <w:r>
        <w:t xml:space="preserve">       </w:t>
      </w:r>
      <w:r w:rsidRPr="000E1C02">
        <w:t>Ravnateljica Doma učenika srednjih škola Bjelovar</w:t>
      </w:r>
    </w:p>
    <w:p w14:paraId="3A4FA487" w14:textId="3858AFA9" w:rsidR="000E1C02" w:rsidRPr="000E1C02" w:rsidRDefault="000E1C02" w:rsidP="000E1C02">
      <w:pPr>
        <w:jc w:val="both"/>
      </w:pPr>
      <w:r w:rsidRPr="000E1C02">
        <w:t xml:space="preserve">                                        </w:t>
      </w:r>
      <w:r w:rsidRPr="000E1C02">
        <w:tab/>
      </w:r>
      <w:r w:rsidRPr="000E1C02">
        <w:tab/>
        <w:t xml:space="preserve">  </w:t>
      </w:r>
      <w:r w:rsidRPr="000E1C02">
        <w:tab/>
      </w:r>
      <w:r w:rsidRPr="000E1C02">
        <w:tab/>
      </w:r>
      <w:r>
        <w:t xml:space="preserve">   </w:t>
      </w:r>
      <w:r w:rsidRPr="000E1C02">
        <w:t>Ivana Tomić Butković, prof.</w:t>
      </w:r>
    </w:p>
    <w:p w14:paraId="1C679C39" w14:textId="77777777" w:rsidR="000E1C02" w:rsidRPr="000E1C02" w:rsidRDefault="000E1C02" w:rsidP="000E1C02">
      <w:pPr>
        <w:jc w:val="both"/>
      </w:pPr>
    </w:p>
    <w:p w14:paraId="0966F0B5" w14:textId="77777777" w:rsidR="000E1C02" w:rsidRDefault="000E1C02" w:rsidP="000E1C02">
      <w:pPr>
        <w:jc w:val="both"/>
      </w:pPr>
    </w:p>
    <w:p w14:paraId="6F65BA9F" w14:textId="04099FD2" w:rsidR="002E2D3E" w:rsidRDefault="002E2D3E" w:rsidP="002E2D3E">
      <w:pPr>
        <w:spacing w:after="160" w:line="259" w:lineRule="auto"/>
        <w:rPr>
          <w:rFonts w:eastAsia="Calibri"/>
          <w:bCs/>
          <w:lang w:eastAsia="en-US"/>
        </w:rPr>
      </w:pPr>
    </w:p>
    <w:p w14:paraId="0044FF41" w14:textId="72010A6C" w:rsidR="000E1C02" w:rsidRDefault="000E1C02" w:rsidP="002E2D3E">
      <w:pPr>
        <w:spacing w:after="160" w:line="259" w:lineRule="auto"/>
        <w:rPr>
          <w:rFonts w:eastAsia="Calibri"/>
          <w:bCs/>
          <w:lang w:eastAsia="en-US"/>
        </w:rPr>
      </w:pPr>
    </w:p>
    <w:p w14:paraId="2CF9B8B7" w14:textId="03300081" w:rsidR="000E1C02" w:rsidRDefault="000E1C02" w:rsidP="002E2D3E">
      <w:pPr>
        <w:spacing w:after="160" w:line="259" w:lineRule="auto"/>
        <w:rPr>
          <w:rFonts w:eastAsia="Calibri"/>
          <w:bCs/>
          <w:lang w:eastAsia="en-US"/>
        </w:rPr>
      </w:pPr>
    </w:p>
    <w:p w14:paraId="638FF4EE" w14:textId="24B444C7" w:rsidR="000E1C02" w:rsidRDefault="000E1C02" w:rsidP="002E2D3E">
      <w:pPr>
        <w:spacing w:after="160" w:line="259" w:lineRule="auto"/>
        <w:rPr>
          <w:rFonts w:eastAsia="Calibri"/>
          <w:bCs/>
          <w:lang w:eastAsia="en-US"/>
        </w:rPr>
      </w:pPr>
    </w:p>
    <w:p w14:paraId="32BF4981" w14:textId="6F73B114" w:rsidR="000E1C02" w:rsidRDefault="000E1C02" w:rsidP="002E2D3E">
      <w:pPr>
        <w:spacing w:after="160" w:line="259" w:lineRule="auto"/>
        <w:rPr>
          <w:rFonts w:eastAsia="Calibri"/>
          <w:bCs/>
          <w:lang w:eastAsia="en-US"/>
        </w:rPr>
      </w:pPr>
    </w:p>
    <w:p w14:paraId="445D3697" w14:textId="47040F1B" w:rsidR="000E1C02" w:rsidRDefault="000E1C02" w:rsidP="002E2D3E">
      <w:pPr>
        <w:spacing w:after="160" w:line="259" w:lineRule="auto"/>
        <w:rPr>
          <w:rFonts w:eastAsia="Calibri"/>
          <w:bCs/>
          <w:lang w:eastAsia="en-US"/>
        </w:rPr>
      </w:pPr>
    </w:p>
    <w:p w14:paraId="01C446E5" w14:textId="61E068A0" w:rsidR="000E1C02" w:rsidRDefault="000E1C02" w:rsidP="002E2D3E">
      <w:pPr>
        <w:spacing w:after="160" w:line="259" w:lineRule="auto"/>
        <w:rPr>
          <w:rFonts w:eastAsia="Calibri"/>
          <w:bCs/>
          <w:lang w:eastAsia="en-US"/>
        </w:rPr>
      </w:pPr>
    </w:p>
    <w:p w14:paraId="791AAD1F" w14:textId="0F707DCB" w:rsidR="000E1C02" w:rsidRDefault="000E1C02" w:rsidP="002E2D3E">
      <w:pPr>
        <w:spacing w:after="160" w:line="259" w:lineRule="auto"/>
        <w:rPr>
          <w:rFonts w:eastAsia="Calibri"/>
          <w:bCs/>
          <w:lang w:eastAsia="en-US"/>
        </w:rPr>
      </w:pPr>
    </w:p>
    <w:p w14:paraId="69968E37" w14:textId="4FDABA08" w:rsidR="000E1C02" w:rsidRDefault="000E1C02" w:rsidP="002E2D3E">
      <w:pPr>
        <w:spacing w:after="160" w:line="259" w:lineRule="auto"/>
        <w:rPr>
          <w:rFonts w:eastAsia="Calibri"/>
          <w:bCs/>
          <w:lang w:eastAsia="en-US"/>
        </w:rPr>
      </w:pPr>
    </w:p>
    <w:p w14:paraId="151FADE2" w14:textId="7B5E7CEE" w:rsidR="000E1C02" w:rsidRDefault="000E1C02" w:rsidP="002E2D3E">
      <w:pPr>
        <w:spacing w:after="160" w:line="259" w:lineRule="auto"/>
        <w:rPr>
          <w:rFonts w:eastAsia="Calibri"/>
          <w:bCs/>
          <w:lang w:eastAsia="en-US"/>
        </w:rPr>
      </w:pPr>
    </w:p>
    <w:p w14:paraId="3F04F843" w14:textId="77777777" w:rsidR="000E1C02" w:rsidRPr="002E2D3E" w:rsidRDefault="000E1C02" w:rsidP="002E2D3E">
      <w:pPr>
        <w:spacing w:after="160" w:line="259" w:lineRule="auto"/>
        <w:rPr>
          <w:rFonts w:eastAsia="Calibri"/>
          <w:bCs/>
          <w:lang w:eastAsia="en-US"/>
        </w:rPr>
      </w:pPr>
    </w:p>
    <w:bookmarkEnd w:id="0"/>
    <w:sectPr w:rsidR="000E1C02" w:rsidRPr="002E2D3E" w:rsidSect="00C713F2">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23172" w14:textId="77777777" w:rsidR="003F6B45" w:rsidRDefault="003F6B45" w:rsidP="00C014E9">
      <w:r>
        <w:separator/>
      </w:r>
    </w:p>
  </w:endnote>
  <w:endnote w:type="continuationSeparator" w:id="0">
    <w:p w14:paraId="29349C10" w14:textId="77777777" w:rsidR="003F6B45" w:rsidRDefault="003F6B45" w:rsidP="00C0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468560960"/>
      <w:docPartObj>
        <w:docPartGallery w:val="Page Numbers (Bottom of Page)"/>
        <w:docPartUnique/>
      </w:docPartObj>
    </w:sdtPr>
    <w:sdtEndPr/>
    <w:sdtContent>
      <w:p w14:paraId="7F77C771" w14:textId="77777777" w:rsidR="0048322A" w:rsidRPr="0048322A" w:rsidRDefault="0048322A" w:rsidP="00040E93">
        <w:pPr>
          <w:pStyle w:val="Podnoje"/>
          <w:jc w:val="center"/>
          <w:rPr>
            <w:sz w:val="20"/>
          </w:rPr>
        </w:pPr>
        <w:r w:rsidRPr="0048322A">
          <w:rPr>
            <w:sz w:val="20"/>
          </w:rPr>
          <w:fldChar w:fldCharType="begin"/>
        </w:r>
        <w:r w:rsidRPr="0048322A">
          <w:rPr>
            <w:sz w:val="20"/>
          </w:rPr>
          <w:instrText>PAGE   \* MERGEFORMAT</w:instrText>
        </w:r>
        <w:r w:rsidRPr="0048322A">
          <w:rPr>
            <w:sz w:val="20"/>
          </w:rPr>
          <w:fldChar w:fldCharType="separate"/>
        </w:r>
        <w:r w:rsidRPr="0048322A">
          <w:rPr>
            <w:sz w:val="20"/>
          </w:rPr>
          <w:t>2</w:t>
        </w:r>
        <w:r w:rsidRPr="0048322A">
          <w:rPr>
            <w:sz w:val="20"/>
          </w:rPr>
          <w:fldChar w:fldCharType="end"/>
        </w:r>
      </w:p>
    </w:sdtContent>
  </w:sdt>
  <w:p w14:paraId="312B4532" w14:textId="77777777" w:rsidR="00C014E9" w:rsidRDefault="00C014E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E7E72" w14:textId="77777777" w:rsidR="003F6B45" w:rsidRDefault="003F6B45" w:rsidP="00C014E9">
      <w:r>
        <w:separator/>
      </w:r>
    </w:p>
  </w:footnote>
  <w:footnote w:type="continuationSeparator" w:id="0">
    <w:p w14:paraId="2AFEB6D3" w14:textId="77777777" w:rsidR="003F6B45" w:rsidRDefault="003F6B45" w:rsidP="00C01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810BC"/>
    <w:multiLevelType w:val="hybridMultilevel"/>
    <w:tmpl w:val="6CCE9754"/>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 w15:restartNumberingAfterBreak="0">
    <w:nsid w:val="14A70FFF"/>
    <w:multiLevelType w:val="hybridMultilevel"/>
    <w:tmpl w:val="A39E9356"/>
    <w:lvl w:ilvl="0" w:tplc="041A0001">
      <w:start w:val="1"/>
      <w:numFmt w:val="bullet"/>
      <w:lvlText w:val=""/>
      <w:lvlJc w:val="left"/>
      <w:pPr>
        <w:ind w:left="1434"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2" w15:restartNumberingAfterBreak="0">
    <w:nsid w:val="1DF168FD"/>
    <w:multiLevelType w:val="hybridMultilevel"/>
    <w:tmpl w:val="F35EEAB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776695"/>
    <w:multiLevelType w:val="hybridMultilevel"/>
    <w:tmpl w:val="46FEF418"/>
    <w:lvl w:ilvl="0" w:tplc="041A0003">
      <w:start w:val="1"/>
      <w:numFmt w:val="bullet"/>
      <w:lvlText w:val="o"/>
      <w:lvlJc w:val="left"/>
      <w:pPr>
        <w:ind w:left="2136" w:hanging="360"/>
      </w:pPr>
      <w:rPr>
        <w:rFonts w:ascii="Courier New" w:hAnsi="Courier New" w:cs="Courier New"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4" w15:restartNumberingAfterBreak="0">
    <w:nsid w:val="3B282E09"/>
    <w:multiLevelType w:val="hybridMultilevel"/>
    <w:tmpl w:val="6016AD2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C8D238F"/>
    <w:multiLevelType w:val="hybridMultilevel"/>
    <w:tmpl w:val="F6A4AEC0"/>
    <w:lvl w:ilvl="0" w:tplc="041A0003">
      <w:start w:val="1"/>
      <w:numFmt w:val="bullet"/>
      <w:lvlText w:val="o"/>
      <w:lvlJc w:val="left"/>
      <w:pPr>
        <w:ind w:left="2136" w:hanging="360"/>
      </w:pPr>
      <w:rPr>
        <w:rFonts w:ascii="Courier New" w:hAnsi="Courier New" w:cs="Courier New"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6" w15:restartNumberingAfterBreak="0">
    <w:nsid w:val="4B362023"/>
    <w:multiLevelType w:val="hybridMultilevel"/>
    <w:tmpl w:val="244AA53A"/>
    <w:lvl w:ilvl="0" w:tplc="041A0001">
      <w:start w:val="1"/>
      <w:numFmt w:val="bullet"/>
      <w:lvlText w:val=""/>
      <w:lvlJc w:val="left"/>
      <w:pPr>
        <w:ind w:left="720" w:hanging="360"/>
      </w:pPr>
      <w:rPr>
        <w:rFonts w:ascii="Symbol" w:hAnsi="Symbol" w:hint="default"/>
      </w:rPr>
    </w:lvl>
    <w:lvl w:ilvl="1" w:tplc="041A000B">
      <w:start w:val="1"/>
      <w:numFmt w:val="bullet"/>
      <w:lvlText w:val=""/>
      <w:lvlJc w:val="left"/>
      <w:pPr>
        <w:ind w:left="1788" w:hanging="708"/>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7EB1BC5"/>
    <w:multiLevelType w:val="hybridMultilevel"/>
    <w:tmpl w:val="26D87C1A"/>
    <w:lvl w:ilvl="0" w:tplc="07442ACC">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E242F2F"/>
    <w:multiLevelType w:val="hybridMultilevel"/>
    <w:tmpl w:val="9734239C"/>
    <w:lvl w:ilvl="0" w:tplc="3920F25E">
      <w:numFmt w:val="bullet"/>
      <w:lvlText w:val="-"/>
      <w:lvlJc w:val="left"/>
      <w:pPr>
        <w:ind w:left="1065" w:hanging="360"/>
      </w:pPr>
      <w:rPr>
        <w:rFonts w:ascii="Times New Roman" w:eastAsia="Times New Roman" w:hAnsi="Times New Roman" w:cs="Times New Roman" w:hint="default"/>
      </w:rPr>
    </w:lvl>
    <w:lvl w:ilvl="1" w:tplc="041A0003">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9" w15:restartNumberingAfterBreak="0">
    <w:nsid w:val="78214E34"/>
    <w:multiLevelType w:val="hybridMultilevel"/>
    <w:tmpl w:val="B308BC40"/>
    <w:lvl w:ilvl="0" w:tplc="07442AC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7"/>
  </w:num>
  <w:num w:numId="5">
    <w:abstractNumId w:val="2"/>
  </w:num>
  <w:num w:numId="6">
    <w:abstractNumId w:val="5"/>
  </w:num>
  <w:num w:numId="7">
    <w:abstractNumId w:val="3"/>
  </w:num>
  <w:num w:numId="8">
    <w:abstractNumId w:val="1"/>
  </w:num>
  <w:num w:numId="9">
    <w:abstractNumId w:val="9"/>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41"/>
    <w:rsid w:val="00007740"/>
    <w:rsid w:val="000122E1"/>
    <w:rsid w:val="0001430F"/>
    <w:rsid w:val="000145D9"/>
    <w:rsid w:val="00040E93"/>
    <w:rsid w:val="000573AC"/>
    <w:rsid w:val="00064540"/>
    <w:rsid w:val="00094AAE"/>
    <w:rsid w:val="000A2DA1"/>
    <w:rsid w:val="000A40FA"/>
    <w:rsid w:val="000C41AA"/>
    <w:rsid w:val="000E1C02"/>
    <w:rsid w:val="000F27DA"/>
    <w:rsid w:val="000F2FBC"/>
    <w:rsid w:val="001150E0"/>
    <w:rsid w:val="00135A26"/>
    <w:rsid w:val="00146C4E"/>
    <w:rsid w:val="00152AA5"/>
    <w:rsid w:val="00155965"/>
    <w:rsid w:val="0015785E"/>
    <w:rsid w:val="00167877"/>
    <w:rsid w:val="001739EA"/>
    <w:rsid w:val="001D24CC"/>
    <w:rsid w:val="001E00D8"/>
    <w:rsid w:val="001E68EC"/>
    <w:rsid w:val="00221BF2"/>
    <w:rsid w:val="00227328"/>
    <w:rsid w:val="00243F97"/>
    <w:rsid w:val="002542CC"/>
    <w:rsid w:val="002669D2"/>
    <w:rsid w:val="002C3D97"/>
    <w:rsid w:val="002C4A95"/>
    <w:rsid w:val="002E0E03"/>
    <w:rsid w:val="002E2D3E"/>
    <w:rsid w:val="002F2A41"/>
    <w:rsid w:val="00305B20"/>
    <w:rsid w:val="00337970"/>
    <w:rsid w:val="00367588"/>
    <w:rsid w:val="00377B22"/>
    <w:rsid w:val="0038364B"/>
    <w:rsid w:val="003844FF"/>
    <w:rsid w:val="003B57AB"/>
    <w:rsid w:val="003F1597"/>
    <w:rsid w:val="003F6B45"/>
    <w:rsid w:val="0041336F"/>
    <w:rsid w:val="0044686E"/>
    <w:rsid w:val="004821F1"/>
    <w:rsid w:val="0048322A"/>
    <w:rsid w:val="004859A9"/>
    <w:rsid w:val="004A01FC"/>
    <w:rsid w:val="004B72D4"/>
    <w:rsid w:val="004C10AA"/>
    <w:rsid w:val="004C33ED"/>
    <w:rsid w:val="004C7994"/>
    <w:rsid w:val="004D2B61"/>
    <w:rsid w:val="004F0F9E"/>
    <w:rsid w:val="0050189B"/>
    <w:rsid w:val="00522E2D"/>
    <w:rsid w:val="005712F0"/>
    <w:rsid w:val="00590086"/>
    <w:rsid w:val="00591AAF"/>
    <w:rsid w:val="0059608E"/>
    <w:rsid w:val="00596222"/>
    <w:rsid w:val="005A2927"/>
    <w:rsid w:val="005B131F"/>
    <w:rsid w:val="005C13B8"/>
    <w:rsid w:val="005D156E"/>
    <w:rsid w:val="005E1831"/>
    <w:rsid w:val="00604845"/>
    <w:rsid w:val="006130C9"/>
    <w:rsid w:val="0062433A"/>
    <w:rsid w:val="006249D7"/>
    <w:rsid w:val="00655AC8"/>
    <w:rsid w:val="00661D42"/>
    <w:rsid w:val="00664860"/>
    <w:rsid w:val="006768E8"/>
    <w:rsid w:val="006A75B8"/>
    <w:rsid w:val="006D75FB"/>
    <w:rsid w:val="006F52B8"/>
    <w:rsid w:val="007025B2"/>
    <w:rsid w:val="007349E0"/>
    <w:rsid w:val="0077172D"/>
    <w:rsid w:val="00796006"/>
    <w:rsid w:val="007A5A18"/>
    <w:rsid w:val="007B27C8"/>
    <w:rsid w:val="007F7120"/>
    <w:rsid w:val="0081125A"/>
    <w:rsid w:val="00831C81"/>
    <w:rsid w:val="00841467"/>
    <w:rsid w:val="00841CE7"/>
    <w:rsid w:val="00863FCE"/>
    <w:rsid w:val="00874CAE"/>
    <w:rsid w:val="008842AA"/>
    <w:rsid w:val="00894CC3"/>
    <w:rsid w:val="008F30DE"/>
    <w:rsid w:val="0091361B"/>
    <w:rsid w:val="009362B1"/>
    <w:rsid w:val="00954A90"/>
    <w:rsid w:val="009955E7"/>
    <w:rsid w:val="009A4CFA"/>
    <w:rsid w:val="009C73AD"/>
    <w:rsid w:val="009C7F86"/>
    <w:rsid w:val="009E1AC7"/>
    <w:rsid w:val="00A53318"/>
    <w:rsid w:val="00A56AEC"/>
    <w:rsid w:val="00A620C9"/>
    <w:rsid w:val="00A7253E"/>
    <w:rsid w:val="00A7309E"/>
    <w:rsid w:val="00AA3FBA"/>
    <w:rsid w:val="00AB3DA4"/>
    <w:rsid w:val="00AE25C9"/>
    <w:rsid w:val="00AE7B7B"/>
    <w:rsid w:val="00AF2E01"/>
    <w:rsid w:val="00B04A90"/>
    <w:rsid w:val="00B1525B"/>
    <w:rsid w:val="00B3254B"/>
    <w:rsid w:val="00B44E50"/>
    <w:rsid w:val="00B51341"/>
    <w:rsid w:val="00B52546"/>
    <w:rsid w:val="00B56230"/>
    <w:rsid w:val="00B664A7"/>
    <w:rsid w:val="00B72733"/>
    <w:rsid w:val="00B84105"/>
    <w:rsid w:val="00BA3DA4"/>
    <w:rsid w:val="00BB0747"/>
    <w:rsid w:val="00BC1B50"/>
    <w:rsid w:val="00C014E9"/>
    <w:rsid w:val="00C138C5"/>
    <w:rsid w:val="00C50A8A"/>
    <w:rsid w:val="00C63CDB"/>
    <w:rsid w:val="00C67528"/>
    <w:rsid w:val="00C70CE4"/>
    <w:rsid w:val="00C713F2"/>
    <w:rsid w:val="00C72325"/>
    <w:rsid w:val="00C91264"/>
    <w:rsid w:val="00C937A6"/>
    <w:rsid w:val="00C943C7"/>
    <w:rsid w:val="00CC7541"/>
    <w:rsid w:val="00CD49B2"/>
    <w:rsid w:val="00CE3D7C"/>
    <w:rsid w:val="00D00E84"/>
    <w:rsid w:val="00D01A34"/>
    <w:rsid w:val="00D072EF"/>
    <w:rsid w:val="00D275E9"/>
    <w:rsid w:val="00D30195"/>
    <w:rsid w:val="00D306E3"/>
    <w:rsid w:val="00D43826"/>
    <w:rsid w:val="00D46686"/>
    <w:rsid w:val="00D56310"/>
    <w:rsid w:val="00D84F60"/>
    <w:rsid w:val="00D8539B"/>
    <w:rsid w:val="00D94375"/>
    <w:rsid w:val="00D95B6E"/>
    <w:rsid w:val="00DD0ADB"/>
    <w:rsid w:val="00DD2754"/>
    <w:rsid w:val="00DD45E6"/>
    <w:rsid w:val="00DE3206"/>
    <w:rsid w:val="00E345B5"/>
    <w:rsid w:val="00E44FDD"/>
    <w:rsid w:val="00E521C3"/>
    <w:rsid w:val="00E53916"/>
    <w:rsid w:val="00E65875"/>
    <w:rsid w:val="00E71C3A"/>
    <w:rsid w:val="00E7236E"/>
    <w:rsid w:val="00EB6B73"/>
    <w:rsid w:val="00ED53C1"/>
    <w:rsid w:val="00ED6FF8"/>
    <w:rsid w:val="00F32F6C"/>
    <w:rsid w:val="00F44014"/>
    <w:rsid w:val="00F57E7F"/>
    <w:rsid w:val="00F6530D"/>
    <w:rsid w:val="00F67C15"/>
    <w:rsid w:val="00FD0B19"/>
    <w:rsid w:val="00FE3BF2"/>
    <w:rsid w:val="00FE64BB"/>
    <w:rsid w:val="00FF0FE5"/>
    <w:rsid w:val="00FF2F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84B26"/>
  <w15:chartTrackingRefBased/>
  <w15:docId w15:val="{F1732D15-3CF9-43B4-81AD-AA1A7859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541"/>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C7541"/>
    <w:pPr>
      <w:ind w:left="720"/>
      <w:contextualSpacing/>
    </w:pPr>
  </w:style>
  <w:style w:type="paragraph" w:styleId="Zaglavlje">
    <w:name w:val="header"/>
    <w:basedOn w:val="Normal"/>
    <w:link w:val="ZaglavljeChar"/>
    <w:uiPriority w:val="99"/>
    <w:unhideWhenUsed/>
    <w:rsid w:val="00C014E9"/>
    <w:pPr>
      <w:tabs>
        <w:tab w:val="center" w:pos="4536"/>
        <w:tab w:val="right" w:pos="9072"/>
      </w:tabs>
    </w:pPr>
  </w:style>
  <w:style w:type="character" w:customStyle="1" w:styleId="ZaglavljeChar">
    <w:name w:val="Zaglavlje Char"/>
    <w:basedOn w:val="Zadanifontodlomka"/>
    <w:link w:val="Zaglavlje"/>
    <w:uiPriority w:val="99"/>
    <w:rsid w:val="00C014E9"/>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C014E9"/>
    <w:pPr>
      <w:tabs>
        <w:tab w:val="center" w:pos="4536"/>
        <w:tab w:val="right" w:pos="9072"/>
      </w:tabs>
    </w:pPr>
  </w:style>
  <w:style w:type="character" w:customStyle="1" w:styleId="PodnojeChar">
    <w:name w:val="Podnožje Char"/>
    <w:basedOn w:val="Zadanifontodlomka"/>
    <w:link w:val="Podnoje"/>
    <w:uiPriority w:val="99"/>
    <w:rsid w:val="00C014E9"/>
    <w:rPr>
      <w:rFonts w:ascii="Times New Roman" w:eastAsia="Times New Roman" w:hAnsi="Times New Roman" w:cs="Times New Roman"/>
      <w:sz w:val="24"/>
      <w:szCs w:val="24"/>
      <w:lang w:eastAsia="hr-HR"/>
    </w:rPr>
  </w:style>
  <w:style w:type="table" w:styleId="Reetkatablice">
    <w:name w:val="Table Grid"/>
    <w:basedOn w:val="Obinatablica"/>
    <w:uiPriority w:val="59"/>
    <w:rsid w:val="002E2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Header">
    <w:name w:val="CellHeader"/>
    <w:basedOn w:val="Normal"/>
    <w:qFormat/>
    <w:rsid w:val="000E1C02"/>
    <w:pPr>
      <w:overflowPunct w:val="0"/>
      <w:autoSpaceDE w:val="0"/>
      <w:autoSpaceDN w:val="0"/>
      <w:adjustRightInd w:val="0"/>
      <w:spacing w:after="120"/>
      <w:jc w:val="both"/>
      <w:textAlignment w:val="baseline"/>
    </w:pPr>
    <w:rPr>
      <w:rFonts w:cs="Arial"/>
      <w:bCs/>
      <w:sz w:val="20"/>
      <w:szCs w:val="22"/>
      <w:lang w:val="sl-SI"/>
    </w:rPr>
  </w:style>
  <w:style w:type="table" w:customStyle="1" w:styleId="StilTablice">
    <w:name w:val="StilTablice"/>
    <w:basedOn w:val="Obinatablica"/>
    <w:uiPriority w:val="99"/>
    <w:rsid w:val="000E1C02"/>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58551">
      <w:bodyDiv w:val="1"/>
      <w:marLeft w:val="0"/>
      <w:marRight w:val="0"/>
      <w:marTop w:val="0"/>
      <w:marBottom w:val="0"/>
      <w:divBdr>
        <w:top w:val="none" w:sz="0" w:space="0" w:color="auto"/>
        <w:left w:val="none" w:sz="0" w:space="0" w:color="auto"/>
        <w:bottom w:val="none" w:sz="0" w:space="0" w:color="auto"/>
        <w:right w:val="none" w:sz="0" w:space="0" w:color="auto"/>
      </w:divBdr>
    </w:div>
    <w:div w:id="1013338452">
      <w:bodyDiv w:val="1"/>
      <w:marLeft w:val="0"/>
      <w:marRight w:val="0"/>
      <w:marTop w:val="0"/>
      <w:marBottom w:val="0"/>
      <w:divBdr>
        <w:top w:val="none" w:sz="0" w:space="0" w:color="auto"/>
        <w:left w:val="none" w:sz="0" w:space="0" w:color="auto"/>
        <w:bottom w:val="none" w:sz="0" w:space="0" w:color="auto"/>
        <w:right w:val="none" w:sz="0" w:space="0" w:color="auto"/>
      </w:divBdr>
    </w:div>
    <w:div w:id="133649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F67A4-6B80-43AE-ACFD-A6FE69D9B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9</Pages>
  <Words>2545</Words>
  <Characters>14510</Characters>
  <Application>Microsoft Office Word</Application>
  <DocSecurity>0</DocSecurity>
  <Lines>120</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Računovodstvo 1</cp:lastModifiedBy>
  <cp:revision>15</cp:revision>
  <cp:lastPrinted>2024-06-28T10:21:00Z</cp:lastPrinted>
  <dcterms:created xsi:type="dcterms:W3CDTF">2024-06-26T11:40:00Z</dcterms:created>
  <dcterms:modified xsi:type="dcterms:W3CDTF">2024-07-05T10:20:00Z</dcterms:modified>
</cp:coreProperties>
</file>