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F8C9F" w14:textId="77777777" w:rsidR="00CC7541" w:rsidRPr="00C713F2" w:rsidRDefault="00CC7541" w:rsidP="00C713F2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4F0E2A4" wp14:editId="48338073">
            <wp:simplePos x="0" y="0"/>
            <wp:positionH relativeFrom="column">
              <wp:posOffset>-207010</wp:posOffset>
            </wp:positionH>
            <wp:positionV relativeFrom="paragraph">
              <wp:posOffset>177800</wp:posOffset>
            </wp:positionV>
            <wp:extent cx="2124075" cy="2009775"/>
            <wp:effectExtent l="0" t="0" r="9525" b="9525"/>
            <wp:wrapSquare wrapText="bothSides"/>
            <wp:docPr id="1" name="Slika 1" descr="https://moj.wmd.hr/att/49328_logo-dubj-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s://moj.wmd.hr/att/49328_logo-dubj-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2AD7E" w14:textId="77777777" w:rsidR="00CC7541" w:rsidRPr="005C2B74" w:rsidRDefault="00CC7541" w:rsidP="00CC7541">
      <w:pPr>
        <w:tabs>
          <w:tab w:val="left" w:pos="6510"/>
        </w:tabs>
        <w:jc w:val="both"/>
        <w:rPr>
          <w:rFonts w:eastAsia="Calibri"/>
          <w:b/>
          <w:lang w:eastAsia="en-US"/>
        </w:rPr>
      </w:pPr>
      <w:r w:rsidRPr="005C2B74">
        <w:rPr>
          <w:rFonts w:eastAsia="Calibri"/>
          <w:b/>
          <w:lang w:eastAsia="en-US"/>
        </w:rPr>
        <w:t xml:space="preserve">DOM UČENIKA SREDNJIH ŠKOLA BJELOVAR </w:t>
      </w:r>
    </w:p>
    <w:p w14:paraId="0AB68CAC" w14:textId="77777777" w:rsidR="00CC7541" w:rsidRPr="005C2B74" w:rsidRDefault="00CC7541" w:rsidP="00CC7541">
      <w:pPr>
        <w:tabs>
          <w:tab w:val="left" w:pos="6510"/>
        </w:tabs>
        <w:jc w:val="both"/>
        <w:rPr>
          <w:rFonts w:eastAsia="Calibri"/>
          <w:b/>
          <w:lang w:eastAsia="en-US"/>
        </w:rPr>
      </w:pPr>
      <w:r w:rsidRPr="005C2B74">
        <w:rPr>
          <w:rFonts w:eastAsia="Calibri"/>
          <w:b/>
          <w:color w:val="000000"/>
          <w:lang w:eastAsia="en-US"/>
        </w:rPr>
        <w:t>POLJANA DR. FRANJE TUĐMANA 7</w:t>
      </w:r>
    </w:p>
    <w:p w14:paraId="183F6A6B" w14:textId="77777777" w:rsidR="00CC7541" w:rsidRPr="005C2B74" w:rsidRDefault="00CC7541" w:rsidP="00CC7541">
      <w:pPr>
        <w:tabs>
          <w:tab w:val="left" w:pos="6510"/>
        </w:tabs>
        <w:jc w:val="both"/>
        <w:rPr>
          <w:rFonts w:eastAsia="Calibri"/>
          <w:color w:val="000000"/>
          <w:lang w:eastAsia="en-US"/>
        </w:rPr>
      </w:pPr>
      <w:r w:rsidRPr="005C2B74">
        <w:rPr>
          <w:rFonts w:eastAsia="Calibri"/>
          <w:color w:val="000000"/>
          <w:lang w:eastAsia="en-US"/>
        </w:rPr>
        <w:t>Tel/fax: 043/244 731</w:t>
      </w:r>
    </w:p>
    <w:p w14:paraId="53E24CBB" w14:textId="77777777" w:rsidR="00CC7541" w:rsidRPr="005C2B74" w:rsidRDefault="00CC7541" w:rsidP="00CC7541">
      <w:pPr>
        <w:tabs>
          <w:tab w:val="left" w:pos="6510"/>
        </w:tabs>
        <w:jc w:val="both"/>
        <w:rPr>
          <w:rFonts w:eastAsia="Calibri"/>
          <w:lang w:eastAsia="en-US"/>
        </w:rPr>
      </w:pPr>
      <w:r w:rsidRPr="005C2B74">
        <w:rPr>
          <w:rFonts w:eastAsia="Calibri"/>
          <w:color w:val="000000"/>
          <w:lang w:eastAsia="en-US"/>
        </w:rPr>
        <w:t>E-mail: racunovodstvo@dubj.hr</w:t>
      </w:r>
      <w:r w:rsidRPr="005C2B74">
        <w:rPr>
          <w:rFonts w:eastAsia="Calibri"/>
          <w:color w:val="000000"/>
          <w:lang w:eastAsia="en-US"/>
        </w:rPr>
        <w:tab/>
      </w:r>
    </w:p>
    <w:p w14:paraId="2BA6952D" w14:textId="77777777" w:rsidR="00CC7541" w:rsidRPr="005C2B74" w:rsidRDefault="00CC7541" w:rsidP="00CC7541">
      <w:pPr>
        <w:jc w:val="both"/>
        <w:rPr>
          <w:rFonts w:eastAsia="Calibri"/>
          <w:lang w:eastAsia="en-US"/>
        </w:rPr>
      </w:pPr>
      <w:r w:rsidRPr="005C2B74">
        <w:rPr>
          <w:rFonts w:eastAsia="Calibri"/>
          <w:lang w:eastAsia="en-US"/>
        </w:rPr>
        <w:t>Matični broj: 00384020</w:t>
      </w:r>
    </w:p>
    <w:p w14:paraId="30B5A0C3" w14:textId="77777777" w:rsidR="00CC7541" w:rsidRPr="005C2B74" w:rsidRDefault="00CC7541" w:rsidP="00CC7541">
      <w:pPr>
        <w:spacing w:line="276" w:lineRule="auto"/>
        <w:jc w:val="both"/>
        <w:rPr>
          <w:rFonts w:eastAsia="Calibri"/>
          <w:lang w:eastAsia="en-US"/>
        </w:rPr>
      </w:pPr>
      <w:r w:rsidRPr="005C2B74">
        <w:rPr>
          <w:rFonts w:eastAsia="Calibri"/>
          <w:lang w:eastAsia="en-US"/>
        </w:rPr>
        <w:t>OIB: 91176688972</w:t>
      </w:r>
    </w:p>
    <w:p w14:paraId="42E52245" w14:textId="77777777" w:rsidR="00CC7541" w:rsidRPr="005C2B74" w:rsidRDefault="00CC7541" w:rsidP="00CC7541">
      <w:pPr>
        <w:spacing w:line="276" w:lineRule="auto"/>
        <w:jc w:val="both"/>
        <w:rPr>
          <w:rFonts w:eastAsia="Calibri"/>
          <w:lang w:eastAsia="en-US"/>
        </w:rPr>
      </w:pPr>
      <w:r w:rsidRPr="005C2B74">
        <w:rPr>
          <w:rFonts w:eastAsia="Calibri"/>
          <w:lang w:eastAsia="en-US"/>
        </w:rPr>
        <w:t>IBAN: HR2923400091110758153</w:t>
      </w:r>
    </w:p>
    <w:p w14:paraId="6B608B34" w14:textId="54967949" w:rsidR="00CC7541" w:rsidRPr="005C2B74" w:rsidRDefault="00CC7541" w:rsidP="00CC7541">
      <w:pPr>
        <w:jc w:val="both"/>
        <w:rPr>
          <w:rFonts w:eastAsia="Calibri"/>
          <w:lang w:eastAsia="en-US"/>
        </w:rPr>
      </w:pPr>
      <w:r w:rsidRPr="005C2B74">
        <w:rPr>
          <w:rFonts w:eastAsia="Calibri"/>
          <w:lang w:eastAsia="en-US"/>
        </w:rPr>
        <w:t>RKP: 19732</w:t>
      </w:r>
    </w:p>
    <w:p w14:paraId="71C9376F" w14:textId="77777777" w:rsidR="00CC7541" w:rsidRPr="005C2B74" w:rsidRDefault="00CC7541" w:rsidP="00CC7541">
      <w:pPr>
        <w:jc w:val="both"/>
        <w:rPr>
          <w:rFonts w:eastAsia="Calibri"/>
          <w:lang w:eastAsia="en-US"/>
        </w:rPr>
      </w:pPr>
      <w:r w:rsidRPr="005C2B74">
        <w:rPr>
          <w:rFonts w:eastAsia="Calibri"/>
          <w:lang w:eastAsia="en-US"/>
        </w:rPr>
        <w:t>Razina: 31, Razdjel: 000</w:t>
      </w:r>
    </w:p>
    <w:p w14:paraId="4F608CBE" w14:textId="77777777" w:rsidR="00CC7541" w:rsidRPr="005C2B74" w:rsidRDefault="00CC7541" w:rsidP="00CC7541">
      <w:pPr>
        <w:jc w:val="both"/>
        <w:rPr>
          <w:rFonts w:eastAsia="Calibri"/>
          <w:lang w:eastAsia="en-US"/>
        </w:rPr>
      </w:pPr>
      <w:r w:rsidRPr="005C2B74">
        <w:rPr>
          <w:rFonts w:eastAsia="Calibri"/>
          <w:lang w:eastAsia="en-US"/>
        </w:rPr>
        <w:t>Šifra djelatnosti: 5590</w:t>
      </w:r>
    </w:p>
    <w:p w14:paraId="460432C2" w14:textId="77777777" w:rsidR="00CC7541" w:rsidRPr="005C2B74" w:rsidRDefault="00CC7541" w:rsidP="00CC7541">
      <w:pPr>
        <w:jc w:val="both"/>
      </w:pPr>
      <w:r w:rsidRPr="005C2B74">
        <w:rPr>
          <w:rFonts w:eastAsia="Calibri"/>
          <w:lang w:eastAsia="en-US"/>
        </w:rPr>
        <w:t>Šifra županije: 24</w:t>
      </w:r>
    </w:p>
    <w:p w14:paraId="2A1C1F3C" w14:textId="0A6D3A42" w:rsidR="00CC7541" w:rsidRPr="005C2B74" w:rsidRDefault="009362B1" w:rsidP="00CC7541">
      <w:pPr>
        <w:jc w:val="both"/>
      </w:pPr>
      <w:r w:rsidRPr="005C2B74">
        <w:t xml:space="preserve">Bjelovar, </w:t>
      </w:r>
      <w:r w:rsidR="00C70CE4" w:rsidRPr="005C2B74">
        <w:t>2</w:t>
      </w:r>
      <w:r w:rsidR="0056339A" w:rsidRPr="005C2B74">
        <w:t>0</w:t>
      </w:r>
      <w:r w:rsidRPr="005C2B74">
        <w:t>.</w:t>
      </w:r>
      <w:r w:rsidR="006E7530" w:rsidRPr="005C2B74">
        <w:t>1</w:t>
      </w:r>
      <w:r w:rsidR="0056339A" w:rsidRPr="005C2B74">
        <w:t>2</w:t>
      </w:r>
      <w:r w:rsidRPr="005C2B74">
        <w:t>.202</w:t>
      </w:r>
      <w:r w:rsidR="007B27C8" w:rsidRPr="005C2B74">
        <w:t>4</w:t>
      </w:r>
      <w:r w:rsidRPr="005C2B74">
        <w:t>. godine</w:t>
      </w:r>
    </w:p>
    <w:p w14:paraId="13E703B6" w14:textId="77993BD1" w:rsidR="00CC7541" w:rsidRDefault="00CC7541" w:rsidP="00CC7541">
      <w:pPr>
        <w:jc w:val="both"/>
        <w:rPr>
          <w:sz w:val="20"/>
          <w:szCs w:val="20"/>
        </w:rPr>
      </w:pPr>
    </w:p>
    <w:p w14:paraId="4C98C553" w14:textId="0D35BE7E" w:rsidR="004F0F9E" w:rsidRDefault="004F0F9E" w:rsidP="00CC7541">
      <w:pPr>
        <w:jc w:val="both"/>
        <w:rPr>
          <w:sz w:val="20"/>
          <w:szCs w:val="20"/>
        </w:rPr>
      </w:pPr>
    </w:p>
    <w:p w14:paraId="61D9AE81" w14:textId="77777777" w:rsidR="004F0F9E" w:rsidRDefault="004F0F9E" w:rsidP="00CC7541">
      <w:pPr>
        <w:jc w:val="both"/>
        <w:rPr>
          <w:sz w:val="20"/>
          <w:szCs w:val="20"/>
        </w:rPr>
      </w:pPr>
    </w:p>
    <w:p w14:paraId="20861876" w14:textId="77777777" w:rsidR="00CC7541" w:rsidRDefault="00CC7541" w:rsidP="00CC7541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</w:p>
    <w:p w14:paraId="0C9DAF7A" w14:textId="669E2754" w:rsidR="00B664A7" w:rsidRDefault="00CC7541" w:rsidP="002834BE">
      <w:pPr>
        <w:jc w:val="center"/>
        <w:rPr>
          <w:b/>
          <w:szCs w:val="20"/>
        </w:rPr>
      </w:pPr>
      <w:r>
        <w:rPr>
          <w:b/>
          <w:szCs w:val="20"/>
        </w:rPr>
        <w:t>OBRAZLOŽENJE</w:t>
      </w:r>
      <w:r w:rsidR="006E7530">
        <w:rPr>
          <w:b/>
          <w:szCs w:val="20"/>
        </w:rPr>
        <w:t xml:space="preserve"> REBALANSA</w:t>
      </w:r>
      <w:r w:rsidR="00F6530D">
        <w:rPr>
          <w:b/>
          <w:szCs w:val="20"/>
        </w:rPr>
        <w:t xml:space="preserve"> </w:t>
      </w:r>
      <w:r>
        <w:rPr>
          <w:b/>
          <w:szCs w:val="20"/>
        </w:rPr>
        <w:t>FINANCIJSKOG PLANA</w:t>
      </w:r>
      <w:r w:rsidR="006A75B8">
        <w:rPr>
          <w:b/>
          <w:szCs w:val="20"/>
        </w:rPr>
        <w:t xml:space="preserve"> </w:t>
      </w:r>
    </w:p>
    <w:p w14:paraId="613DA54D" w14:textId="5A19033A" w:rsidR="004A01FC" w:rsidRDefault="00B664A7" w:rsidP="00B664A7">
      <w:pPr>
        <w:jc w:val="center"/>
        <w:rPr>
          <w:b/>
          <w:szCs w:val="20"/>
        </w:rPr>
      </w:pPr>
      <w:r>
        <w:rPr>
          <w:b/>
          <w:szCs w:val="20"/>
        </w:rPr>
        <w:t>DOMA UČENIKA SREDNJIH ŠKOLA BJELOVAR</w:t>
      </w:r>
    </w:p>
    <w:p w14:paraId="6DA13ABC" w14:textId="07C87384" w:rsidR="00BC1B50" w:rsidRDefault="00CC7541" w:rsidP="00F6530D">
      <w:pPr>
        <w:jc w:val="center"/>
        <w:rPr>
          <w:b/>
          <w:szCs w:val="20"/>
        </w:rPr>
      </w:pPr>
      <w:r>
        <w:rPr>
          <w:b/>
          <w:szCs w:val="20"/>
        </w:rPr>
        <w:t>ZA 202</w:t>
      </w:r>
      <w:r w:rsidR="007B27C8">
        <w:rPr>
          <w:b/>
          <w:szCs w:val="20"/>
        </w:rPr>
        <w:t>4</w:t>
      </w:r>
      <w:r>
        <w:rPr>
          <w:b/>
          <w:szCs w:val="20"/>
        </w:rPr>
        <w:t>. GODINU</w:t>
      </w:r>
      <w:r w:rsidR="00B04A90">
        <w:rPr>
          <w:b/>
          <w:szCs w:val="20"/>
        </w:rPr>
        <w:t xml:space="preserve"> </w:t>
      </w:r>
    </w:p>
    <w:p w14:paraId="30044FD8" w14:textId="77777777" w:rsidR="006E7530" w:rsidRDefault="006E7530" w:rsidP="00F6530D">
      <w:pPr>
        <w:jc w:val="center"/>
        <w:rPr>
          <w:b/>
          <w:szCs w:val="20"/>
        </w:rPr>
      </w:pPr>
    </w:p>
    <w:p w14:paraId="33C349BF" w14:textId="668E9A75" w:rsidR="006E7530" w:rsidRPr="006E7530" w:rsidRDefault="006E7530" w:rsidP="00F6530D">
      <w:pPr>
        <w:jc w:val="center"/>
        <w:rPr>
          <w:b/>
          <w:i/>
          <w:iCs/>
          <w:szCs w:val="20"/>
        </w:rPr>
      </w:pPr>
      <w:r w:rsidRPr="006E7530">
        <w:rPr>
          <w:b/>
          <w:i/>
          <w:iCs/>
          <w:szCs w:val="20"/>
        </w:rPr>
        <w:t>II. Izmjene i dopune</w:t>
      </w:r>
    </w:p>
    <w:p w14:paraId="3A748172" w14:textId="77777777" w:rsidR="0044686E" w:rsidRDefault="0044686E" w:rsidP="00F6530D">
      <w:pPr>
        <w:jc w:val="center"/>
        <w:rPr>
          <w:b/>
          <w:szCs w:val="20"/>
        </w:rPr>
      </w:pPr>
    </w:p>
    <w:p w14:paraId="3011772F" w14:textId="5FF91479" w:rsidR="0044686E" w:rsidRDefault="002C4A95" w:rsidP="00F6530D">
      <w:pPr>
        <w:jc w:val="center"/>
        <w:rPr>
          <w:b/>
          <w:szCs w:val="20"/>
        </w:rPr>
      </w:pPr>
      <w:r>
        <w:rPr>
          <w:b/>
          <w:szCs w:val="20"/>
        </w:rPr>
        <w:t>I. OPĆI DIO</w:t>
      </w:r>
    </w:p>
    <w:p w14:paraId="14E77BC9" w14:textId="0F847FA0" w:rsidR="00B664A7" w:rsidRDefault="00B664A7" w:rsidP="00F6530D">
      <w:pPr>
        <w:jc w:val="center"/>
        <w:rPr>
          <w:b/>
          <w:szCs w:val="20"/>
        </w:rPr>
      </w:pPr>
    </w:p>
    <w:p w14:paraId="38B39297" w14:textId="03708C17" w:rsidR="00B664A7" w:rsidRDefault="005D651E" w:rsidP="00EF40D0">
      <w:pPr>
        <w:ind w:firstLine="708"/>
        <w:jc w:val="both"/>
      </w:pPr>
      <w:r>
        <w:t>S</w:t>
      </w:r>
      <w:r w:rsidR="00B664A7" w:rsidRPr="00B664A7">
        <w:t>ukladno Zakon</w:t>
      </w:r>
      <w:r>
        <w:t>u</w:t>
      </w:r>
      <w:r w:rsidR="00B664A7" w:rsidRPr="00B664A7">
        <w:t xml:space="preserve"> o proračunu (Narodne novine broj 144/21) </w:t>
      </w:r>
      <w:r>
        <w:t>ako se tijekom proračunske godine, zbog izvanrednih okolnosti povećaju rashodi i izdaci, odnosno smanje prihodi i primici, proračun i financijski plan moraju se uravnotežiti novim prihodima i primicima, odnosno smanjenjem predviđenih rashoda ili izdataka.</w:t>
      </w:r>
    </w:p>
    <w:p w14:paraId="0FBAF133" w14:textId="11C3F6C4" w:rsidR="005D651E" w:rsidRDefault="005D651E" w:rsidP="00B664A7">
      <w:pPr>
        <w:jc w:val="both"/>
      </w:pPr>
    </w:p>
    <w:p w14:paraId="25DE6A63" w14:textId="49FC6F4F" w:rsidR="005D651E" w:rsidRPr="00B664A7" w:rsidRDefault="005D651E" w:rsidP="00EF40D0">
      <w:pPr>
        <w:ind w:firstLine="708"/>
        <w:jc w:val="both"/>
      </w:pPr>
      <w:r>
        <w:t>Uravnoteženje proračuna i financijskog plana provodi se tijekom proračunske godine</w:t>
      </w:r>
      <w:r w:rsidR="00853231">
        <w:t xml:space="preserve"> izmjenama i dopunama proračuna i financijskog plana prema postupku za donošenje proračuna i financijskog plana.</w:t>
      </w:r>
    </w:p>
    <w:p w14:paraId="42ADB5C2" w14:textId="77777777" w:rsidR="00B664A7" w:rsidRPr="00B664A7" w:rsidRDefault="00B664A7" w:rsidP="00B664A7">
      <w:pPr>
        <w:jc w:val="both"/>
      </w:pPr>
    </w:p>
    <w:p w14:paraId="5D0D8897" w14:textId="642A5C7A" w:rsidR="00B664A7" w:rsidRPr="00B664A7" w:rsidRDefault="00B664A7" w:rsidP="00EF40D0">
      <w:pPr>
        <w:ind w:firstLine="708"/>
        <w:jc w:val="both"/>
      </w:pPr>
      <w:r>
        <w:t xml:space="preserve">Izmjene i dopune </w:t>
      </w:r>
      <w:r w:rsidRPr="00B664A7">
        <w:t>Financijsk</w:t>
      </w:r>
      <w:r>
        <w:t>og</w:t>
      </w:r>
      <w:r w:rsidRPr="00B664A7">
        <w:t xml:space="preserve"> plan za 2024. godinu napravljene su kroz sustav županijske riznice sukladno odredbama Zakona o proračunu (NN br. 144/21) i prema dostavljenoj </w:t>
      </w:r>
      <w:r w:rsidR="00A7309E">
        <w:t>obavijesti</w:t>
      </w:r>
      <w:r w:rsidRPr="00B664A7">
        <w:t xml:space="preserve"> za izradu </w:t>
      </w:r>
      <w:r w:rsidR="00853231">
        <w:t>I</w:t>
      </w:r>
      <w:r w:rsidR="00A7309E">
        <w:t xml:space="preserve">I. </w:t>
      </w:r>
      <w:r w:rsidR="00853231">
        <w:t>I</w:t>
      </w:r>
      <w:r w:rsidR="00A7309E">
        <w:t>zmjena i dopuna P</w:t>
      </w:r>
      <w:r w:rsidRPr="00B664A7">
        <w:t>roračuna Bjelovarsko – bilogorske županije za 2024. godin</w:t>
      </w:r>
      <w:r w:rsidR="00A7309E">
        <w:t>u</w:t>
      </w:r>
      <w:r w:rsidRPr="00B664A7">
        <w:t xml:space="preserve"> od strane osnivača (Bjelovarsko – bilogorske županije).</w:t>
      </w:r>
    </w:p>
    <w:p w14:paraId="6B3DE337" w14:textId="77777777" w:rsidR="00B664A7" w:rsidRPr="00B664A7" w:rsidRDefault="00B664A7" w:rsidP="00B664A7">
      <w:pPr>
        <w:jc w:val="both"/>
      </w:pPr>
    </w:p>
    <w:p w14:paraId="4042B76E" w14:textId="77777777" w:rsidR="00B664A7" w:rsidRPr="00B664A7" w:rsidRDefault="00B664A7" w:rsidP="00EF40D0">
      <w:pPr>
        <w:ind w:firstLine="708"/>
        <w:jc w:val="both"/>
      </w:pPr>
      <w:r w:rsidRPr="00B664A7">
        <w:t xml:space="preserve">Temeljem Zakona o proračunu (Narodne novine broj 144/21) i sukladno članku 38. financijski plan proračunskog korisnika usvaja se na razini skupine ekonomske klasifikacije (druga razina računskog plana). </w:t>
      </w:r>
    </w:p>
    <w:p w14:paraId="329D63C2" w14:textId="77777777" w:rsidR="00A7309E" w:rsidRDefault="00A7309E" w:rsidP="00831C81">
      <w:pPr>
        <w:jc w:val="both"/>
        <w:rPr>
          <w:b/>
          <w:szCs w:val="20"/>
        </w:rPr>
      </w:pPr>
    </w:p>
    <w:p w14:paraId="3A9ADE00" w14:textId="39B9E316" w:rsidR="000573AC" w:rsidRDefault="0044686E" w:rsidP="00EF40D0">
      <w:pPr>
        <w:ind w:firstLine="708"/>
        <w:jc w:val="both"/>
      </w:pPr>
      <w:r>
        <w:t xml:space="preserve">Predloženim Izmjenama i dopunama Financijskog plana Doma učenika srednjih škola Bjelovar za 2024. godinu, Plan se povećava za </w:t>
      </w:r>
      <w:r w:rsidR="00EF2221">
        <w:t>27.993</w:t>
      </w:r>
      <w:r>
        <w:t xml:space="preserve">,00 EUR odnosno </w:t>
      </w:r>
      <w:r w:rsidR="00EF2221">
        <w:t>1,58</w:t>
      </w:r>
      <w:r>
        <w:t xml:space="preserve"> % i iznosi 1.7</w:t>
      </w:r>
      <w:r w:rsidR="00EF2221">
        <w:t>99.797</w:t>
      </w:r>
      <w:r>
        <w:t>,00 EUR.</w:t>
      </w:r>
    </w:p>
    <w:p w14:paraId="57308C1C" w14:textId="2875A0AC" w:rsidR="00D95B6E" w:rsidRDefault="00D95B6E" w:rsidP="00007740">
      <w:pPr>
        <w:jc w:val="both"/>
      </w:pPr>
    </w:p>
    <w:p w14:paraId="43A1A19A" w14:textId="2AC176D9" w:rsidR="00EF40D0" w:rsidRDefault="00EF40D0" w:rsidP="00007740">
      <w:pPr>
        <w:jc w:val="both"/>
      </w:pPr>
    </w:p>
    <w:p w14:paraId="5AF93DDE" w14:textId="26C76217" w:rsidR="00EF40D0" w:rsidRDefault="00EF40D0" w:rsidP="00007740">
      <w:pPr>
        <w:jc w:val="both"/>
      </w:pPr>
    </w:p>
    <w:p w14:paraId="4A0ACA2C" w14:textId="1AFACE35" w:rsidR="00EF40D0" w:rsidRDefault="00EF40D0" w:rsidP="00007740">
      <w:pPr>
        <w:jc w:val="both"/>
      </w:pPr>
    </w:p>
    <w:p w14:paraId="22C58107" w14:textId="0DF39EBF" w:rsidR="00EF40D0" w:rsidRDefault="00EF40D0" w:rsidP="00007740">
      <w:pPr>
        <w:jc w:val="both"/>
      </w:pPr>
    </w:p>
    <w:p w14:paraId="561DB783" w14:textId="4D160A49" w:rsidR="00EF40D0" w:rsidRDefault="00EF40D0" w:rsidP="00007740">
      <w:pPr>
        <w:jc w:val="both"/>
      </w:pPr>
    </w:p>
    <w:p w14:paraId="6195695C" w14:textId="77777777" w:rsidR="00EF40D0" w:rsidRDefault="00EF40D0" w:rsidP="00007740">
      <w:pPr>
        <w:jc w:val="both"/>
      </w:pPr>
    </w:p>
    <w:p w14:paraId="6ACE2885" w14:textId="77777777" w:rsidR="00D95B6E" w:rsidRPr="00A7309E" w:rsidRDefault="00D95B6E" w:rsidP="00D95B6E">
      <w:pPr>
        <w:jc w:val="center"/>
        <w:rPr>
          <w:b/>
          <w:bCs/>
          <w:i/>
          <w:iCs/>
        </w:rPr>
      </w:pPr>
      <w:r w:rsidRPr="00A7309E">
        <w:rPr>
          <w:b/>
          <w:bCs/>
          <w:i/>
          <w:iCs/>
        </w:rPr>
        <w:t>Obrazloženje prihoda i rashoda, primitaka i izdataka</w:t>
      </w:r>
    </w:p>
    <w:p w14:paraId="5082433D" w14:textId="77777777" w:rsidR="00AE7B7B" w:rsidRDefault="00AE7B7B" w:rsidP="00D95B6E">
      <w:pPr>
        <w:rPr>
          <w:b/>
        </w:rPr>
      </w:pPr>
    </w:p>
    <w:p w14:paraId="64798967" w14:textId="19E28014" w:rsidR="00FE64BB" w:rsidRDefault="00243F97" w:rsidP="002E0E03">
      <w:pPr>
        <w:jc w:val="center"/>
        <w:rPr>
          <w:b/>
        </w:rPr>
      </w:pPr>
      <w:r w:rsidRPr="002E0E03">
        <w:rPr>
          <w:b/>
        </w:rPr>
        <w:t>PRIHODI</w:t>
      </w:r>
    </w:p>
    <w:p w14:paraId="21582ED9" w14:textId="77777777" w:rsidR="004F0F9E" w:rsidRDefault="004F0F9E" w:rsidP="002E0E03">
      <w:pPr>
        <w:jc w:val="center"/>
        <w:rPr>
          <w:b/>
        </w:rPr>
      </w:pPr>
    </w:p>
    <w:p w14:paraId="259925DD" w14:textId="77777777" w:rsidR="002E0E03" w:rsidRPr="002E0E03" w:rsidRDefault="002E0E03" w:rsidP="002E0E03">
      <w:pPr>
        <w:jc w:val="center"/>
        <w:rPr>
          <w:b/>
        </w:rPr>
      </w:pPr>
    </w:p>
    <w:p w14:paraId="7F4E42E8" w14:textId="35ABA6E8" w:rsidR="00167877" w:rsidRDefault="00F5298C" w:rsidP="00EF40D0">
      <w:pPr>
        <w:ind w:firstLine="708"/>
        <w:jc w:val="both"/>
      </w:pPr>
      <w:r>
        <w:t>Plan p</w:t>
      </w:r>
      <w:r w:rsidR="00D95B6E">
        <w:t>rihod</w:t>
      </w:r>
      <w:r>
        <w:t>a</w:t>
      </w:r>
      <w:r w:rsidR="00D95B6E">
        <w:t xml:space="preserve"> </w:t>
      </w:r>
      <w:r>
        <w:t>iz nadležnog proračuna za financiranje rashoda poslovanja smanjen je za 1.120,00 EUR budući da Dom nema navedeno sufinanciranje u 2024. godini kao niti izvršenje te se navedena aktivnost briše</w:t>
      </w:r>
      <w:r w:rsidR="00D95B6E">
        <w:t>.</w:t>
      </w:r>
    </w:p>
    <w:p w14:paraId="2F269875" w14:textId="76B39DF0" w:rsidR="00F5298C" w:rsidRDefault="00F5298C" w:rsidP="00EF40D0">
      <w:pPr>
        <w:ind w:firstLine="708"/>
        <w:jc w:val="both"/>
      </w:pPr>
    </w:p>
    <w:p w14:paraId="63BEED6E" w14:textId="7F02884C" w:rsidR="00F5298C" w:rsidRDefault="00F5298C" w:rsidP="00EF40D0">
      <w:pPr>
        <w:ind w:firstLine="708"/>
        <w:jc w:val="both"/>
      </w:pPr>
      <w:r>
        <w:t>Plan prihoda po posebnim propisima – sufinanciranje cijene usluge, participacije i slično povećan je za 13,17 % odnosno za 28.709,00 EUR i sada iznosi 246.709,00 EUR.</w:t>
      </w:r>
    </w:p>
    <w:p w14:paraId="1F33BAE1" w14:textId="1E95198A" w:rsidR="00F5298C" w:rsidRDefault="00F5298C" w:rsidP="00EF40D0">
      <w:pPr>
        <w:ind w:firstLine="708"/>
        <w:jc w:val="both"/>
      </w:pPr>
    </w:p>
    <w:p w14:paraId="590187C4" w14:textId="548A2F7E" w:rsidR="00F5298C" w:rsidRDefault="00F5298C" w:rsidP="00EF40D0">
      <w:pPr>
        <w:ind w:firstLine="708"/>
        <w:jc w:val="both"/>
      </w:pPr>
      <w:r>
        <w:t>Plan ostalih prihoda povećan je za 62,15 % odnosno za 404,00 EUR i sada iznosi 1.054,00 EUR</w:t>
      </w:r>
      <w:r w:rsidR="000206B5">
        <w:t xml:space="preserve">, a odnosi se na povećanje temeljem izvršenja za refundaciju dijela troškova za smještaj na državnoj </w:t>
      </w:r>
      <w:proofErr w:type="spellStart"/>
      <w:r w:rsidR="000206B5">
        <w:t>Domijadi</w:t>
      </w:r>
      <w:proofErr w:type="spellEnd"/>
      <w:r w:rsidR="000206B5">
        <w:t xml:space="preserve"> od strane UUDRH.</w:t>
      </w:r>
    </w:p>
    <w:p w14:paraId="0C9AC2C4" w14:textId="67B2342B" w:rsidR="00FE64BB" w:rsidRDefault="00FE64BB" w:rsidP="002E0E03">
      <w:pPr>
        <w:jc w:val="both"/>
      </w:pPr>
    </w:p>
    <w:p w14:paraId="2194C5DE" w14:textId="147E2C05" w:rsidR="00AE7B7B" w:rsidRPr="0044686E" w:rsidRDefault="00D56310" w:rsidP="00EF40D0">
      <w:pPr>
        <w:ind w:firstLine="708"/>
        <w:jc w:val="both"/>
      </w:pPr>
      <w:r>
        <w:t>U</w:t>
      </w:r>
      <w:r w:rsidR="00243F97">
        <w:t xml:space="preserve">kupni prihodi se </w:t>
      </w:r>
      <w:r w:rsidR="00E71C3A">
        <w:t>povećavaju se</w:t>
      </w:r>
      <w:r w:rsidR="00243F97">
        <w:t xml:space="preserve"> za </w:t>
      </w:r>
      <w:r w:rsidR="0062433A">
        <w:t>2</w:t>
      </w:r>
      <w:r w:rsidR="00B5174D">
        <w:t>7.993,00</w:t>
      </w:r>
      <w:r w:rsidR="00C67528">
        <w:t xml:space="preserve"> EUR</w:t>
      </w:r>
      <w:r w:rsidR="00243F97">
        <w:t xml:space="preserve"> </w:t>
      </w:r>
      <w:r w:rsidR="00B5174D">
        <w:t xml:space="preserve">odnosno 1,58 % </w:t>
      </w:r>
      <w:r>
        <w:t>i</w:t>
      </w:r>
      <w:r w:rsidR="00243F97">
        <w:t xml:space="preserve"> planiraju</w:t>
      </w:r>
      <w:r>
        <w:t xml:space="preserve"> se</w:t>
      </w:r>
      <w:r w:rsidR="00243F97">
        <w:t xml:space="preserve"> u iznosu od </w:t>
      </w:r>
      <w:r w:rsidR="00C67528">
        <w:t>1.</w:t>
      </w:r>
      <w:r w:rsidR="0062433A">
        <w:t>7</w:t>
      </w:r>
      <w:r w:rsidR="00B5174D">
        <w:t>99.797,00</w:t>
      </w:r>
      <w:r w:rsidR="006638F3">
        <w:t xml:space="preserve"> EUR</w:t>
      </w:r>
      <w:r w:rsidR="00D95B6E">
        <w:t>.</w:t>
      </w:r>
    </w:p>
    <w:p w14:paraId="0C6B0B28" w14:textId="77777777" w:rsidR="00AE7B7B" w:rsidRDefault="00AE7B7B" w:rsidP="00AE7B7B">
      <w:pPr>
        <w:rPr>
          <w:b/>
        </w:rPr>
      </w:pPr>
    </w:p>
    <w:p w14:paraId="4040CAF8" w14:textId="37A1510A" w:rsidR="00007740" w:rsidRDefault="00243F97" w:rsidP="002E0E03">
      <w:pPr>
        <w:jc w:val="center"/>
        <w:rPr>
          <w:b/>
        </w:rPr>
      </w:pPr>
      <w:r w:rsidRPr="002E0E03">
        <w:rPr>
          <w:b/>
        </w:rPr>
        <w:t>RASHODI</w:t>
      </w:r>
    </w:p>
    <w:p w14:paraId="42AEB504" w14:textId="77777777" w:rsidR="004F0F9E" w:rsidRPr="002E0E03" w:rsidRDefault="004F0F9E" w:rsidP="002E0E03">
      <w:pPr>
        <w:jc w:val="center"/>
        <w:rPr>
          <w:b/>
        </w:rPr>
      </w:pPr>
    </w:p>
    <w:p w14:paraId="10B75141" w14:textId="027B8401" w:rsidR="00A53318" w:rsidRDefault="002542CC" w:rsidP="00EF40D0">
      <w:pPr>
        <w:ind w:firstLine="708"/>
        <w:jc w:val="both"/>
      </w:pPr>
      <w:r>
        <w:t xml:space="preserve">Plan materijalnih rashoda (izvor </w:t>
      </w:r>
      <w:r w:rsidR="006638F3">
        <w:t>3</w:t>
      </w:r>
      <w:r>
        <w:t xml:space="preserve">2 – Ostali i vlastiti prihodi proračunskih korisnika) </w:t>
      </w:r>
      <w:r w:rsidR="006638F3">
        <w:t>povećan</w:t>
      </w:r>
      <w:r>
        <w:t xml:space="preserve"> je za </w:t>
      </w:r>
      <w:r w:rsidR="006638F3">
        <w:t>28.709</w:t>
      </w:r>
      <w:r>
        <w:t>,00 EUR odnosno 1</w:t>
      </w:r>
      <w:r w:rsidR="006638F3">
        <w:t>2,82</w:t>
      </w:r>
      <w:r>
        <w:t xml:space="preserve"> % i sada iznosi </w:t>
      </w:r>
      <w:r w:rsidR="006638F3">
        <w:t>252.709</w:t>
      </w:r>
      <w:r>
        <w:t xml:space="preserve">,00 EUR. </w:t>
      </w:r>
      <w:r w:rsidR="006638F3">
        <w:t>Povećanje</w:t>
      </w:r>
      <w:r>
        <w:t xml:space="preserve"> se odnosi na </w:t>
      </w:r>
      <w:r w:rsidR="006638F3">
        <w:t>naknade troškova zaposlenima</w:t>
      </w:r>
      <w:r w:rsidR="00A6429E">
        <w:t xml:space="preserve">, rashode za materijal i energiju, rashode za usluge, ostale </w:t>
      </w:r>
      <w:r w:rsidR="0061267F">
        <w:t>nespomenute rashode poslovanja i ostale financijske rashode.</w:t>
      </w:r>
    </w:p>
    <w:p w14:paraId="5783D4F5" w14:textId="778D967E" w:rsidR="0061267F" w:rsidRDefault="0061267F" w:rsidP="00EF40D0">
      <w:pPr>
        <w:ind w:firstLine="708"/>
        <w:jc w:val="both"/>
      </w:pPr>
    </w:p>
    <w:p w14:paraId="0DD3484D" w14:textId="1F718C2A" w:rsidR="0061267F" w:rsidRDefault="0061267F" w:rsidP="00EF40D0">
      <w:pPr>
        <w:ind w:firstLine="708"/>
        <w:jc w:val="both"/>
      </w:pPr>
      <w:r>
        <w:t xml:space="preserve">Plan materijalnih rashoda (izvor: 45 – Prihodi za posebne namjene) povećan </w:t>
      </w:r>
      <w:r w:rsidR="00D93365">
        <w:t>je</w:t>
      </w:r>
      <w:r>
        <w:t xml:space="preserve"> za 404,00 EUR odnosno 62,15 % i sada iznos</w:t>
      </w:r>
      <w:r w:rsidR="005C27DC">
        <w:t>i</w:t>
      </w:r>
      <w:r>
        <w:t xml:space="preserve"> 1.054,00 EUR. Povećanje se odnosi na ostale nespomenute rashode poslovanja.</w:t>
      </w:r>
    </w:p>
    <w:p w14:paraId="4232B6DD" w14:textId="2E9E1A19" w:rsidR="00D93365" w:rsidRDefault="00D93365" w:rsidP="00EF40D0">
      <w:pPr>
        <w:ind w:firstLine="708"/>
        <w:jc w:val="both"/>
      </w:pPr>
    </w:p>
    <w:p w14:paraId="025BF472" w14:textId="3EF7E56C" w:rsidR="00D93365" w:rsidRDefault="00D93365" w:rsidP="00EF40D0">
      <w:pPr>
        <w:ind w:firstLine="708"/>
        <w:jc w:val="both"/>
      </w:pPr>
      <w:r>
        <w:t xml:space="preserve">Plan materijalnih rashoda (Izvor: 122 – Prihodi za decentralizirane funkcije – SŠ) povećan </w:t>
      </w:r>
      <w:r w:rsidR="005C27DC">
        <w:t>je</w:t>
      </w:r>
      <w:r>
        <w:t xml:space="preserve"> za 765,00 EUR odnosno 3,83 % i sada iznos</w:t>
      </w:r>
      <w:r w:rsidR="005C27DC">
        <w:t>i</w:t>
      </w:r>
      <w:r>
        <w:t xml:space="preserve"> 20.765,00 EUR. Povećanje se odnosi na naknade troškova zaposlenika (naknade za prijevoz na posao i s posla).</w:t>
      </w:r>
    </w:p>
    <w:p w14:paraId="2F6720A0" w14:textId="225B78C3" w:rsidR="00D93365" w:rsidRDefault="00D93365" w:rsidP="00EF40D0">
      <w:pPr>
        <w:ind w:firstLine="708"/>
        <w:jc w:val="both"/>
      </w:pPr>
    </w:p>
    <w:p w14:paraId="2A349421" w14:textId="3BB24AE3" w:rsidR="00D93365" w:rsidRDefault="00D93365" w:rsidP="00EF40D0">
      <w:pPr>
        <w:ind w:firstLine="708"/>
        <w:jc w:val="both"/>
      </w:pPr>
      <w:r>
        <w:t xml:space="preserve">Plan financijskih rashoda (Izvor: 122 – Prihodi za decentralizirane funkcije – SŠ) povećan </w:t>
      </w:r>
      <w:r w:rsidR="005C27DC">
        <w:t>je</w:t>
      </w:r>
      <w:r>
        <w:t xml:space="preserve"> za </w:t>
      </w:r>
      <w:r w:rsidR="005C27DC">
        <w:t>1</w:t>
      </w:r>
      <w:r>
        <w:t xml:space="preserve">,00 EUR odnosno </w:t>
      </w:r>
      <w:r w:rsidR="005C27DC">
        <w:t>5,00</w:t>
      </w:r>
      <w:r>
        <w:t xml:space="preserve"> % i sada iznos</w:t>
      </w:r>
      <w:r w:rsidR="005C27DC">
        <w:t>i</w:t>
      </w:r>
      <w:r>
        <w:t xml:space="preserve"> 2</w:t>
      </w:r>
      <w:r w:rsidR="005C27DC">
        <w:t>1</w:t>
      </w:r>
      <w:r>
        <w:t>,00 EUR. Povećanje se odnosi</w:t>
      </w:r>
      <w:r w:rsidR="005C27DC">
        <w:t xml:space="preserve"> na ostale financijske rashode (zatezne kamate iz poslovnih odnosa za kašnjenja u plaćanju računa).</w:t>
      </w:r>
    </w:p>
    <w:p w14:paraId="41EFA99A" w14:textId="224A4932" w:rsidR="005C27DC" w:rsidRDefault="005C27DC" w:rsidP="00EF40D0">
      <w:pPr>
        <w:ind w:firstLine="708"/>
        <w:jc w:val="both"/>
      </w:pPr>
    </w:p>
    <w:p w14:paraId="16E6CB3F" w14:textId="2671218B" w:rsidR="005C27DC" w:rsidRDefault="005C27DC" w:rsidP="00EF40D0">
      <w:pPr>
        <w:ind w:firstLine="708"/>
        <w:jc w:val="both"/>
      </w:pPr>
      <w:r>
        <w:t>Plan materijalnih rashoda (Izvor: 122 – Prihodi za decentralizirane funkcije – SŠ) smanjen je za 851,00 EUR odnosno 0,49 % i sada iznosi 174.099,00 EUR. Smanjenje se najvećim dijelom odnosi na rashode za materijal i energiju.</w:t>
      </w:r>
    </w:p>
    <w:p w14:paraId="5D20A7BD" w14:textId="4B9D42AD" w:rsidR="005C27DC" w:rsidRDefault="005C27DC" w:rsidP="00EF40D0">
      <w:pPr>
        <w:ind w:firstLine="708"/>
        <w:jc w:val="both"/>
      </w:pPr>
    </w:p>
    <w:p w14:paraId="74692EAF" w14:textId="77777777" w:rsidR="005C27DC" w:rsidRDefault="005C27DC" w:rsidP="005C27DC">
      <w:pPr>
        <w:ind w:firstLine="708"/>
        <w:jc w:val="both"/>
      </w:pPr>
      <w:r>
        <w:t>Plan materijalnih rashoda (Izvor: 14 – Prihodi od nefinancijske imovine) smanjen je za 1.120,00 EUR budući da Dom nema navedeno sufinanciranje u 2024. godini kao niti izvršenje te se navedena aktivnost briše.</w:t>
      </w:r>
    </w:p>
    <w:p w14:paraId="6B13BA64" w14:textId="0230E1EB" w:rsidR="005C27DC" w:rsidRDefault="005C27DC" w:rsidP="00EF40D0">
      <w:pPr>
        <w:ind w:firstLine="708"/>
        <w:jc w:val="both"/>
      </w:pPr>
    </w:p>
    <w:p w14:paraId="68EFB6A5" w14:textId="77777777" w:rsidR="005C27DC" w:rsidRDefault="005C27DC" w:rsidP="00EF40D0">
      <w:pPr>
        <w:ind w:firstLine="708"/>
        <w:jc w:val="both"/>
      </w:pPr>
    </w:p>
    <w:p w14:paraId="7F1633A8" w14:textId="77777777" w:rsidR="0056339A" w:rsidRPr="00B72733" w:rsidRDefault="0056339A" w:rsidP="0056339A">
      <w:pPr>
        <w:jc w:val="center"/>
        <w:rPr>
          <w:b/>
          <w:bCs/>
          <w:i/>
          <w:iCs/>
        </w:rPr>
      </w:pPr>
      <w:bookmarkStart w:id="0" w:name="_Hlk148427667"/>
      <w:r w:rsidRPr="00B72733">
        <w:rPr>
          <w:b/>
          <w:bCs/>
          <w:i/>
          <w:iCs/>
        </w:rPr>
        <w:t>Obrazloženje prenesenog manjka odnosno viška prihoda financijskog plana</w:t>
      </w:r>
    </w:p>
    <w:p w14:paraId="0BA6DA56" w14:textId="77777777" w:rsidR="0056339A" w:rsidRDefault="0056339A" w:rsidP="004F0F9E">
      <w:pPr>
        <w:spacing w:after="160" w:line="259" w:lineRule="auto"/>
        <w:rPr>
          <w:rFonts w:eastAsia="Calibri"/>
          <w:b/>
          <w:lang w:eastAsia="en-US"/>
        </w:rPr>
      </w:pPr>
    </w:p>
    <w:p w14:paraId="76B9A935" w14:textId="31818DF2" w:rsidR="005C27DC" w:rsidRPr="0056339A" w:rsidRDefault="0056339A" w:rsidP="0056339A">
      <w:pPr>
        <w:spacing w:after="160" w:line="259" w:lineRule="auto"/>
        <w:ind w:firstLine="708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II. Izmjenama i dopunama </w:t>
      </w:r>
      <w:r w:rsidR="00F832C7">
        <w:rPr>
          <w:rFonts w:eastAsia="Calibri"/>
          <w:bCs/>
          <w:lang w:eastAsia="en-US"/>
        </w:rPr>
        <w:t>F</w:t>
      </w:r>
      <w:r>
        <w:rPr>
          <w:rFonts w:eastAsia="Calibri"/>
          <w:bCs/>
          <w:lang w:eastAsia="en-US"/>
        </w:rPr>
        <w:t>inancijskog plana preneseni višak prihoda ostaje nepromijenjen.</w:t>
      </w:r>
    </w:p>
    <w:p w14:paraId="415BCD31" w14:textId="3BF7DC44" w:rsidR="002C4A95" w:rsidRDefault="002C4A95" w:rsidP="002C4A95">
      <w:pPr>
        <w:spacing w:after="160" w:line="259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II. POSEBNI DIO</w:t>
      </w:r>
    </w:p>
    <w:p w14:paraId="7480C938" w14:textId="77777777" w:rsidR="002E2D3E" w:rsidRDefault="002E2D3E" w:rsidP="002E2D3E">
      <w:pPr>
        <w:rPr>
          <w:rFonts w:ascii="Arial" w:hAnsi="Arial" w:cs="Arial"/>
          <w:b/>
          <w:sz w:val="20"/>
          <w:szCs w:val="20"/>
        </w:rPr>
      </w:pPr>
    </w:p>
    <w:p w14:paraId="1D2ACAC5" w14:textId="77777777" w:rsidR="00E15EEF" w:rsidRPr="00E15EEF" w:rsidRDefault="00E15EEF" w:rsidP="00E15EEF">
      <w:pPr>
        <w:spacing w:after="160" w:line="259" w:lineRule="auto"/>
        <w:rPr>
          <w:rFonts w:eastAsia="Calibri"/>
          <w:b/>
          <w:lang w:eastAsia="en-US"/>
        </w:rPr>
      </w:pPr>
      <w:r w:rsidRPr="00E15EEF">
        <w:rPr>
          <w:rFonts w:eastAsia="Calibri"/>
          <w:b/>
          <w:lang w:eastAsia="en-US"/>
        </w:rPr>
        <w:t>NAZIV KORISNIKA: DOM UČENIKA SREDNJIH ŠKOLA BJELOVAR</w:t>
      </w:r>
    </w:p>
    <w:p w14:paraId="0DB1A9BB" w14:textId="77777777" w:rsidR="00E15EEF" w:rsidRPr="00E15EEF" w:rsidRDefault="00E15EEF" w:rsidP="00E15EEF">
      <w:pPr>
        <w:spacing w:after="160" w:line="259" w:lineRule="auto"/>
        <w:rPr>
          <w:rFonts w:eastAsia="Calibri"/>
          <w:lang w:eastAsia="en-US"/>
        </w:rPr>
      </w:pPr>
    </w:p>
    <w:p w14:paraId="73C92D51" w14:textId="77777777" w:rsidR="00E15EEF" w:rsidRPr="00E15EEF" w:rsidRDefault="00E15EEF" w:rsidP="00E15EEF">
      <w:pPr>
        <w:spacing w:after="160" w:line="259" w:lineRule="auto"/>
        <w:rPr>
          <w:rFonts w:eastAsia="Calibri"/>
          <w:b/>
          <w:color w:val="000000"/>
          <w:lang w:eastAsia="en-US"/>
        </w:rPr>
      </w:pPr>
      <w:r w:rsidRPr="00E15EEF">
        <w:rPr>
          <w:rFonts w:eastAsia="Calibri"/>
          <w:b/>
          <w:color w:val="000000"/>
          <w:lang w:eastAsia="en-US"/>
        </w:rPr>
        <w:t>DJELOKRUG RADA:</w:t>
      </w:r>
    </w:p>
    <w:p w14:paraId="07DC7A16" w14:textId="77777777" w:rsidR="00E15EEF" w:rsidRPr="00E15EEF" w:rsidRDefault="00E15EEF" w:rsidP="00E15EEF">
      <w:pPr>
        <w:spacing w:after="160" w:line="259" w:lineRule="auto"/>
        <w:ind w:firstLine="709"/>
        <w:jc w:val="both"/>
        <w:rPr>
          <w:rFonts w:eastAsia="Calibri"/>
          <w:b/>
          <w:color w:val="000000"/>
          <w:lang w:eastAsia="en-US"/>
        </w:rPr>
      </w:pPr>
      <w:r w:rsidRPr="00E15EEF">
        <w:rPr>
          <w:rFonts w:eastAsia="Calibri"/>
          <w:lang w:eastAsia="en-US"/>
        </w:rPr>
        <w:t>Dom učenika srednjih škola Bjelovar mješoviti je dom. Svoju djelatnost ostvaruje temeljem Zakona o odgoju i obrazovanju u osnovnoj i srednjoj školi.</w:t>
      </w:r>
    </w:p>
    <w:p w14:paraId="304442A2" w14:textId="77777777" w:rsidR="00E15EEF" w:rsidRPr="00E15EEF" w:rsidRDefault="00E15EEF" w:rsidP="00E15EEF">
      <w:pPr>
        <w:spacing w:after="160" w:line="259" w:lineRule="auto"/>
        <w:ind w:firstLine="709"/>
        <w:jc w:val="both"/>
        <w:rPr>
          <w:rFonts w:eastAsia="Calibri"/>
          <w:lang w:eastAsia="en-US"/>
        </w:rPr>
      </w:pPr>
      <w:r w:rsidRPr="00E15EEF">
        <w:rPr>
          <w:rFonts w:eastAsia="Calibri"/>
          <w:lang w:eastAsia="en-US"/>
        </w:rPr>
        <w:t xml:space="preserve">U sklopu odgojno-obrazovnog programa za učenike se osigurava i primjeren boravak, smještaj i prehrana tijekom pohađanja srednjoškolskog programa. </w:t>
      </w:r>
    </w:p>
    <w:p w14:paraId="45BD13DF" w14:textId="77777777" w:rsidR="00E15EEF" w:rsidRPr="00E15EEF" w:rsidRDefault="00E15EEF" w:rsidP="00E15EEF">
      <w:pPr>
        <w:spacing w:after="160" w:line="259" w:lineRule="auto"/>
        <w:ind w:firstLine="709"/>
        <w:jc w:val="both"/>
        <w:rPr>
          <w:rFonts w:eastAsia="Calibri"/>
          <w:lang w:eastAsia="en-US"/>
        </w:rPr>
      </w:pPr>
      <w:r w:rsidRPr="00E15EEF">
        <w:rPr>
          <w:rFonts w:eastAsia="Calibri"/>
          <w:lang w:eastAsia="en-US"/>
        </w:rPr>
        <w:t>U domu je smješteno 253 učenika. Učenici su raspoređeni u 12 heterogenih odgojnih skupina. S učenicima se provodi 19 interesnih programa te 16 posebnih programa u prostorijama doma.</w:t>
      </w:r>
    </w:p>
    <w:p w14:paraId="01B035BF" w14:textId="77777777" w:rsidR="00E15EEF" w:rsidRPr="00E15EEF" w:rsidRDefault="00E15EEF" w:rsidP="00E15EEF">
      <w:pPr>
        <w:spacing w:after="160" w:line="259" w:lineRule="auto"/>
        <w:rPr>
          <w:rFonts w:eastAsia="Calibri"/>
          <w:b/>
          <w:lang w:eastAsia="en-US"/>
        </w:rPr>
      </w:pPr>
      <w:r w:rsidRPr="00E15EEF">
        <w:rPr>
          <w:rFonts w:eastAsia="Calibri"/>
          <w:b/>
          <w:lang w:eastAsia="en-US"/>
        </w:rPr>
        <w:t>PRORAČUNSKI KORISNICI IZ DJELOKRUGA RADA:</w:t>
      </w:r>
    </w:p>
    <w:p w14:paraId="600A8ACB" w14:textId="77777777" w:rsidR="00E15EEF" w:rsidRPr="00E15EEF" w:rsidRDefault="00E15EEF" w:rsidP="00E15EEF">
      <w:pPr>
        <w:spacing w:after="160" w:line="259" w:lineRule="auto"/>
        <w:rPr>
          <w:rFonts w:eastAsia="Calibri"/>
          <w:lang w:eastAsia="en-US"/>
        </w:rPr>
      </w:pPr>
      <w:r w:rsidRPr="00E15EEF">
        <w:rPr>
          <w:rFonts w:eastAsia="Calibri"/>
          <w:b/>
          <w:lang w:eastAsia="en-US"/>
        </w:rPr>
        <w:tab/>
      </w:r>
      <w:r w:rsidRPr="00E15EEF">
        <w:rPr>
          <w:rFonts w:eastAsia="Calibri"/>
          <w:lang w:eastAsia="en-US"/>
        </w:rPr>
        <w:t>Nema.</w:t>
      </w:r>
    </w:p>
    <w:p w14:paraId="0F7B869C" w14:textId="77777777" w:rsidR="00E15EEF" w:rsidRPr="00E15EEF" w:rsidRDefault="00E15EEF" w:rsidP="00E15EEF">
      <w:pPr>
        <w:rPr>
          <w:b/>
        </w:rPr>
      </w:pPr>
      <w:r w:rsidRPr="00E15EEF">
        <w:rPr>
          <w:b/>
        </w:rPr>
        <w:t>IZMJENE I DOPUNE FINANCIJSKOG PLANA ZA 2024. GODINU:</w:t>
      </w:r>
    </w:p>
    <w:p w14:paraId="10E7D8A1" w14:textId="77777777" w:rsidR="00E15EEF" w:rsidRPr="00E15EEF" w:rsidRDefault="00E15EEF" w:rsidP="00E15EEF">
      <w:pPr>
        <w:rPr>
          <w:rFonts w:ascii="Arial" w:eastAsia="Calibri" w:hAnsi="Arial" w:cs="Arial"/>
          <w:b/>
          <w:sz w:val="20"/>
          <w:szCs w:val="20"/>
          <w:lang w:eastAsia="en-US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1"/>
        <w:gridCol w:w="3461"/>
        <w:gridCol w:w="1610"/>
        <w:gridCol w:w="1610"/>
        <w:gridCol w:w="1590"/>
      </w:tblGrid>
      <w:tr w:rsidR="00E15EEF" w:rsidRPr="00E15EEF" w14:paraId="02430C4C" w14:textId="77777777" w:rsidTr="00932E72">
        <w:trPr>
          <w:trHeight w:val="430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296E56AE" w14:textId="77777777" w:rsidR="00E15EEF" w:rsidRPr="00E15EEF" w:rsidRDefault="00E15EEF" w:rsidP="00E15EEF">
            <w:pPr>
              <w:jc w:val="center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sz w:val="22"/>
                <w:szCs w:val="22"/>
                <w:lang w:eastAsia="en-US"/>
              </w:rPr>
              <w:t>R.br.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090021EA" w14:textId="77777777" w:rsidR="00E15EEF" w:rsidRPr="00E15EEF" w:rsidRDefault="00E15EEF" w:rsidP="00E15EEF">
            <w:pPr>
              <w:jc w:val="center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sz w:val="22"/>
                <w:szCs w:val="22"/>
                <w:lang w:eastAsia="en-US"/>
              </w:rPr>
              <w:t>Naziv programa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6521B32C" w14:textId="77777777" w:rsidR="00E15EEF" w:rsidRPr="00E15EEF" w:rsidRDefault="00E15EEF" w:rsidP="00E15EEF">
            <w:pPr>
              <w:jc w:val="center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sz w:val="22"/>
                <w:szCs w:val="22"/>
                <w:lang w:eastAsia="en-US"/>
              </w:rPr>
              <w:t>Plan 2024.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58E37C6B" w14:textId="77777777" w:rsidR="00E15EEF" w:rsidRPr="00E15EEF" w:rsidRDefault="00E15EEF" w:rsidP="00E15EEF">
            <w:pPr>
              <w:jc w:val="center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sz w:val="22"/>
                <w:szCs w:val="22"/>
                <w:lang w:eastAsia="en-US"/>
              </w:rPr>
              <w:t>Povećanje / smanjenje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2A29021E" w14:textId="77777777" w:rsidR="00E15EEF" w:rsidRPr="00E15EEF" w:rsidRDefault="00E15EEF" w:rsidP="00E15EEF">
            <w:pPr>
              <w:jc w:val="center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sz w:val="22"/>
                <w:szCs w:val="22"/>
                <w:lang w:eastAsia="en-US"/>
              </w:rPr>
              <w:t>Novi plan 2024.</w:t>
            </w:r>
          </w:p>
        </w:tc>
      </w:tr>
      <w:tr w:rsidR="00E15EEF" w:rsidRPr="00E15EEF" w14:paraId="57560DAB" w14:textId="77777777" w:rsidTr="00932E72">
        <w:trPr>
          <w:trHeight w:val="562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7974" w14:textId="77777777" w:rsidR="00E15EEF" w:rsidRPr="00E15EEF" w:rsidRDefault="00E15EEF" w:rsidP="00E15EEF">
            <w:pPr>
              <w:jc w:val="center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1.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F39AD" w14:textId="77777777" w:rsidR="00E15EEF" w:rsidRPr="00E15EEF" w:rsidRDefault="00E15EEF" w:rsidP="00E15EEF">
            <w:pPr>
              <w:jc w:val="center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P1 REDOVNE DJELATNOSTI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66DA" w14:textId="77777777" w:rsidR="00E15EEF" w:rsidRPr="00E15EEF" w:rsidRDefault="00E15EEF" w:rsidP="00E15EEF">
            <w:pPr>
              <w:jc w:val="center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1.526.645,00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C490" w14:textId="77777777" w:rsidR="00E15EEF" w:rsidRPr="00E15EEF" w:rsidRDefault="00E15EEF" w:rsidP="00E15EEF">
            <w:pPr>
              <w:jc w:val="center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29.113,00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9C75" w14:textId="77777777" w:rsidR="00E15EEF" w:rsidRPr="00E15EEF" w:rsidRDefault="00E15EEF" w:rsidP="00E15EEF">
            <w:pPr>
              <w:jc w:val="center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1.555.758,00</w:t>
            </w:r>
          </w:p>
        </w:tc>
      </w:tr>
      <w:tr w:rsidR="00E15EEF" w:rsidRPr="00E15EEF" w14:paraId="4D259757" w14:textId="77777777" w:rsidTr="00932E72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38CF" w14:textId="77777777" w:rsidR="00E15EEF" w:rsidRPr="00E15EEF" w:rsidRDefault="00E15EEF" w:rsidP="00E15EEF">
            <w:pPr>
              <w:jc w:val="center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2.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0EF3" w14:textId="77777777" w:rsidR="00E15EEF" w:rsidRPr="00E15EEF" w:rsidRDefault="00E15EEF" w:rsidP="00E15EEF">
            <w:pPr>
              <w:jc w:val="center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P16 SREDNJOŠKOLSKO OBRAZOVANJE - DECENTRALIZACIJA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717F" w14:textId="77777777" w:rsidR="00E15EEF" w:rsidRPr="00E15EEF" w:rsidRDefault="00E15EEF" w:rsidP="00E15EEF">
            <w:pPr>
              <w:jc w:val="center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227.670,00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DA4D" w14:textId="77777777" w:rsidR="00E15EEF" w:rsidRPr="00E15EEF" w:rsidRDefault="00E15EEF" w:rsidP="00E15EEF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622F" w14:textId="77777777" w:rsidR="00E15EEF" w:rsidRPr="00E15EEF" w:rsidRDefault="00E15EEF" w:rsidP="00E15EEF">
            <w:pPr>
              <w:jc w:val="center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227.670,00</w:t>
            </w:r>
          </w:p>
        </w:tc>
      </w:tr>
      <w:tr w:rsidR="00E15EEF" w:rsidRPr="00E15EEF" w14:paraId="17FF825C" w14:textId="77777777" w:rsidTr="00932E72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BBE98" w14:textId="77777777" w:rsidR="00E15EEF" w:rsidRPr="00E15EEF" w:rsidRDefault="00E15EEF" w:rsidP="00E15EEF">
            <w:pPr>
              <w:jc w:val="center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3.</w:t>
            </w: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ACD4" w14:textId="77777777" w:rsidR="00E15EEF" w:rsidRPr="00E15EEF" w:rsidRDefault="00E15EEF" w:rsidP="00E15EEF">
            <w:pPr>
              <w:jc w:val="center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P17 SREDNJOŠKOLSKO OBRAZOVANJE – IZNAD STANDARDA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1229" w14:textId="77777777" w:rsidR="00E15EEF" w:rsidRPr="00E15EEF" w:rsidRDefault="00E15EEF" w:rsidP="00E15EEF">
            <w:pPr>
              <w:jc w:val="center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17.489,00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A43B" w14:textId="77777777" w:rsidR="00E15EEF" w:rsidRPr="00E15EEF" w:rsidRDefault="00E15EEF" w:rsidP="00E15EEF">
            <w:pPr>
              <w:jc w:val="center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-1.120,00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5682" w14:textId="77777777" w:rsidR="00E15EEF" w:rsidRPr="00E15EEF" w:rsidRDefault="00E15EEF" w:rsidP="00E15EEF">
            <w:pPr>
              <w:jc w:val="center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16.369,00</w:t>
            </w:r>
          </w:p>
        </w:tc>
      </w:tr>
      <w:tr w:rsidR="00E15EEF" w:rsidRPr="00E15EEF" w14:paraId="6807D276" w14:textId="77777777" w:rsidTr="00932E72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C1B0" w14:textId="77777777" w:rsidR="00E15EEF" w:rsidRPr="00E15EEF" w:rsidRDefault="00E15EEF" w:rsidP="00E15EEF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549A" w14:textId="77777777" w:rsidR="00E15EEF" w:rsidRPr="00E15EEF" w:rsidRDefault="00E15EEF" w:rsidP="00E15EEF">
            <w:pPr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Ukupno: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85B8" w14:textId="77777777" w:rsidR="00E15EEF" w:rsidRPr="00E15EEF" w:rsidRDefault="00E15EEF" w:rsidP="00E15EEF">
            <w:pPr>
              <w:jc w:val="right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1.771.804,00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9B4A" w14:textId="77777777" w:rsidR="00E15EEF" w:rsidRPr="00E15EEF" w:rsidRDefault="00E15EEF" w:rsidP="00E15EEF">
            <w:pPr>
              <w:jc w:val="right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27.993,00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4F9A" w14:textId="77777777" w:rsidR="00E15EEF" w:rsidRPr="00E15EEF" w:rsidRDefault="00E15EEF" w:rsidP="00E15EEF">
            <w:pPr>
              <w:jc w:val="right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1.799.797,00</w:t>
            </w:r>
          </w:p>
        </w:tc>
      </w:tr>
    </w:tbl>
    <w:p w14:paraId="0F21DB1A" w14:textId="77777777" w:rsidR="00E15EEF" w:rsidRPr="00E15EEF" w:rsidRDefault="00E15EEF" w:rsidP="00E15EEF">
      <w:pPr>
        <w:rPr>
          <w:rFonts w:eastAsia="Calibri"/>
          <w:b/>
          <w:lang w:eastAsia="en-US"/>
        </w:rPr>
      </w:pPr>
    </w:p>
    <w:p w14:paraId="20DF2CF2" w14:textId="77777777" w:rsidR="00E15EEF" w:rsidRPr="00E15EEF" w:rsidRDefault="00E15EEF" w:rsidP="00E15EEF">
      <w:pPr>
        <w:spacing w:after="160" w:line="259" w:lineRule="auto"/>
        <w:rPr>
          <w:rFonts w:eastAsia="Calibri"/>
          <w:b/>
          <w:lang w:eastAsia="en-US"/>
        </w:rPr>
      </w:pPr>
      <w:r w:rsidRPr="00E15EEF">
        <w:rPr>
          <w:rFonts w:eastAsia="Calibri"/>
          <w:b/>
          <w:lang w:eastAsia="en-US"/>
        </w:rPr>
        <w:t>Glava: 2 Srednjoškolsko obrazovanje</w:t>
      </w:r>
    </w:p>
    <w:p w14:paraId="2CCBF1BE" w14:textId="77777777" w:rsidR="00E15EEF" w:rsidRPr="00E15EEF" w:rsidRDefault="00E15EEF" w:rsidP="00E15EEF">
      <w:pPr>
        <w:rPr>
          <w:rFonts w:ascii="Arial" w:hAnsi="Arial" w:cs="Arial"/>
          <w:b/>
          <w:sz w:val="20"/>
          <w:szCs w:val="20"/>
        </w:rPr>
      </w:pPr>
    </w:p>
    <w:p w14:paraId="2705D7D9" w14:textId="77777777" w:rsidR="00E15EEF" w:rsidRPr="00E15EEF" w:rsidRDefault="00E15EEF" w:rsidP="00E15EEF">
      <w:pPr>
        <w:numPr>
          <w:ilvl w:val="0"/>
          <w:numId w:val="11"/>
        </w:numPr>
        <w:spacing w:after="160" w:line="259" w:lineRule="auto"/>
        <w:contextualSpacing/>
        <w:rPr>
          <w:b/>
        </w:rPr>
      </w:pPr>
      <w:r w:rsidRPr="00E15EEF">
        <w:rPr>
          <w:b/>
        </w:rPr>
        <w:t xml:space="preserve">NAZIV PROGRAMA: </w:t>
      </w:r>
    </w:p>
    <w:p w14:paraId="263660CC" w14:textId="77777777" w:rsidR="00E15EEF" w:rsidRPr="00E15EEF" w:rsidRDefault="00E15EEF" w:rsidP="00E15EEF">
      <w:pPr>
        <w:ind w:firstLine="708"/>
      </w:pPr>
    </w:p>
    <w:p w14:paraId="0F2C3819" w14:textId="77777777" w:rsidR="00E15EEF" w:rsidRPr="00E15EEF" w:rsidRDefault="00E15EEF" w:rsidP="00E15EEF">
      <w:pPr>
        <w:ind w:firstLine="708"/>
      </w:pPr>
      <w:r w:rsidRPr="00E15EEF">
        <w:t>P1 Redovne djelatnosti</w:t>
      </w:r>
    </w:p>
    <w:p w14:paraId="2E70BD39" w14:textId="77777777" w:rsidR="00E15EEF" w:rsidRPr="00E15EEF" w:rsidRDefault="00E15EEF" w:rsidP="00E15EEF">
      <w:pPr>
        <w:ind w:hanging="142"/>
        <w:rPr>
          <w:b/>
        </w:rPr>
      </w:pPr>
    </w:p>
    <w:p w14:paraId="3617F8A4" w14:textId="77777777" w:rsidR="00E15EEF" w:rsidRPr="00E15EEF" w:rsidRDefault="00E15EEF" w:rsidP="00E15EEF">
      <w:pPr>
        <w:rPr>
          <w:b/>
        </w:rPr>
      </w:pPr>
      <w:r w:rsidRPr="00E15EEF">
        <w:rPr>
          <w:b/>
        </w:rPr>
        <w:t xml:space="preserve">OPIS PROGRAMA: </w:t>
      </w:r>
    </w:p>
    <w:p w14:paraId="50AA899D" w14:textId="77777777" w:rsidR="00E15EEF" w:rsidRPr="00E15EEF" w:rsidRDefault="00E15EEF" w:rsidP="00E15EEF">
      <w:pPr>
        <w:rPr>
          <w:b/>
        </w:rPr>
      </w:pPr>
    </w:p>
    <w:p w14:paraId="396E244D" w14:textId="77777777" w:rsidR="00E15EEF" w:rsidRPr="00E15EEF" w:rsidRDefault="00E15EEF" w:rsidP="00E15EEF">
      <w:pPr>
        <w:ind w:firstLine="708"/>
        <w:jc w:val="both"/>
        <w:rPr>
          <w:rFonts w:eastAsia="Calibri"/>
        </w:rPr>
      </w:pPr>
      <w:r w:rsidRPr="00E15EEF">
        <w:t xml:space="preserve">Program redovne djelatnosti odnosi se na vlastite prihode Doma, prihode za posebne namjene, pomoći iz državnog proračuna i viška prihoda koji je </w:t>
      </w:r>
      <w:r w:rsidRPr="00E15EEF">
        <w:rPr>
          <w:rFonts w:eastAsia="Calibri"/>
        </w:rPr>
        <w:t xml:space="preserve">povećan za iznos od 29.113,00 EUR i iznosi </w:t>
      </w:r>
      <w:r w:rsidRPr="00E15EEF">
        <w:rPr>
          <w:rFonts w:eastAsia="Calibri"/>
          <w:b/>
        </w:rPr>
        <w:t>1.555.758,00 EUR</w:t>
      </w:r>
      <w:r w:rsidRPr="00E15EEF">
        <w:rPr>
          <w:rFonts w:eastAsia="Calibri"/>
        </w:rPr>
        <w:t>.</w:t>
      </w:r>
    </w:p>
    <w:p w14:paraId="517376C3" w14:textId="77777777" w:rsidR="00E15EEF" w:rsidRPr="00E15EEF" w:rsidRDefault="00E15EEF" w:rsidP="00E15EEF">
      <w:pPr>
        <w:ind w:firstLine="708"/>
        <w:jc w:val="both"/>
      </w:pPr>
    </w:p>
    <w:p w14:paraId="5F65373F" w14:textId="77777777" w:rsidR="00177C3F" w:rsidRDefault="00177C3F" w:rsidP="00E15EEF">
      <w:pPr>
        <w:ind w:firstLine="708"/>
        <w:jc w:val="both"/>
      </w:pPr>
    </w:p>
    <w:p w14:paraId="6E4D3454" w14:textId="77777777" w:rsidR="00177C3F" w:rsidRDefault="00177C3F" w:rsidP="00E15EEF">
      <w:pPr>
        <w:ind w:firstLine="708"/>
        <w:jc w:val="both"/>
      </w:pPr>
    </w:p>
    <w:p w14:paraId="24E22038" w14:textId="77777777" w:rsidR="00177C3F" w:rsidRDefault="00177C3F" w:rsidP="00E15EEF">
      <w:pPr>
        <w:ind w:firstLine="708"/>
        <w:jc w:val="both"/>
      </w:pPr>
    </w:p>
    <w:p w14:paraId="5AACE1FC" w14:textId="77777777" w:rsidR="00177C3F" w:rsidRDefault="00177C3F" w:rsidP="00E15EEF">
      <w:pPr>
        <w:ind w:firstLine="708"/>
        <w:jc w:val="both"/>
      </w:pPr>
    </w:p>
    <w:p w14:paraId="35A0175E" w14:textId="77777777" w:rsidR="00177C3F" w:rsidRDefault="00177C3F" w:rsidP="00E15EEF">
      <w:pPr>
        <w:ind w:firstLine="708"/>
        <w:jc w:val="both"/>
      </w:pPr>
    </w:p>
    <w:p w14:paraId="65625D44" w14:textId="77777777" w:rsidR="00177C3F" w:rsidRDefault="00177C3F" w:rsidP="00E15EEF">
      <w:pPr>
        <w:ind w:firstLine="708"/>
        <w:jc w:val="both"/>
      </w:pPr>
    </w:p>
    <w:p w14:paraId="559FFA0B" w14:textId="59AD38A1" w:rsidR="00E15EEF" w:rsidRPr="00E15EEF" w:rsidRDefault="00E15EEF" w:rsidP="00E15EEF">
      <w:pPr>
        <w:ind w:firstLine="708"/>
        <w:jc w:val="both"/>
      </w:pPr>
      <w:r w:rsidRPr="00E15EEF">
        <w:t>U sklopu ovog programa planirana je slijedeća aktivnost:</w:t>
      </w:r>
    </w:p>
    <w:p w14:paraId="754864B7" w14:textId="77777777" w:rsidR="00E15EEF" w:rsidRPr="00E15EEF" w:rsidRDefault="00E15EEF" w:rsidP="00E15EEF">
      <w:pPr>
        <w:ind w:firstLine="708"/>
        <w:jc w:val="both"/>
        <w:rPr>
          <w:i/>
        </w:rPr>
      </w:pPr>
    </w:p>
    <w:p w14:paraId="754CAFD2" w14:textId="77777777" w:rsidR="00E15EEF" w:rsidRPr="00E15EEF" w:rsidRDefault="00E15EEF" w:rsidP="00E15EEF">
      <w:pPr>
        <w:rPr>
          <w:b/>
          <w:i/>
        </w:rPr>
      </w:pPr>
      <w:r w:rsidRPr="00E15EEF">
        <w:rPr>
          <w:b/>
          <w:i/>
        </w:rPr>
        <w:t>A000283 – Redovna djelatnost SŠ – VS korisnika</w:t>
      </w:r>
    </w:p>
    <w:p w14:paraId="1A02087F" w14:textId="77777777" w:rsidR="00E15EEF" w:rsidRPr="00E15EEF" w:rsidRDefault="00E15EEF" w:rsidP="00E15EEF">
      <w:pPr>
        <w:rPr>
          <w:b/>
          <w:i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2946"/>
      </w:tblGrid>
      <w:tr w:rsidR="00E15EEF" w:rsidRPr="00E15EEF" w14:paraId="278A0C02" w14:textId="77777777" w:rsidTr="00932E72">
        <w:trPr>
          <w:trHeight w:val="51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5B0CB7B1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Plan 2024.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11EFED0D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Povećanje / smanjenje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3C65C6D7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Novi plan 2024.</w:t>
            </w:r>
          </w:p>
        </w:tc>
      </w:tr>
      <w:tr w:rsidR="00E15EEF" w:rsidRPr="00E15EEF" w14:paraId="4065D36B" w14:textId="77777777" w:rsidTr="00932E72">
        <w:trPr>
          <w:trHeight w:val="497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83C3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1.526.645,00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C447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29.113,00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8BC1F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1.555.758,00</w:t>
            </w:r>
          </w:p>
        </w:tc>
      </w:tr>
    </w:tbl>
    <w:p w14:paraId="1D6C87C4" w14:textId="77777777" w:rsidR="00E15EEF" w:rsidRPr="00E15EEF" w:rsidRDefault="00E15EEF" w:rsidP="00E15EEF">
      <w:pPr>
        <w:jc w:val="both"/>
      </w:pPr>
    </w:p>
    <w:p w14:paraId="67A12026" w14:textId="77777777" w:rsidR="00E15EEF" w:rsidRPr="00E15EEF" w:rsidRDefault="00E15EEF" w:rsidP="00E15EEF">
      <w:pPr>
        <w:ind w:firstLine="708"/>
        <w:jc w:val="both"/>
      </w:pPr>
      <w:r w:rsidRPr="00E15EEF">
        <w:t xml:space="preserve">Na ovoj aktivnosti planirani su ostali i vlastiti prihodi za financiranje rashoda poslovanja što uključuje naknade troškova zaposlenima, rashode za materijal i energiju, rashode za usluge, naknade troškova osobama izvan radnog odnosa, ostali nespomenuti rashodi poslovanja, ostali financijski rashodi i rashodi za nabavu nefinancijske imovine odnosno postrojenja i opreme. </w:t>
      </w:r>
    </w:p>
    <w:p w14:paraId="2B5B499E" w14:textId="77777777" w:rsidR="00E15EEF" w:rsidRPr="00E15EEF" w:rsidRDefault="00E15EEF" w:rsidP="00E15EEF">
      <w:pPr>
        <w:jc w:val="both"/>
        <w:rPr>
          <w:rFonts w:eastAsia="Calibri"/>
          <w:lang w:eastAsia="en-US"/>
        </w:rPr>
      </w:pPr>
      <w:r w:rsidRPr="00E15EEF">
        <w:rPr>
          <w:rFonts w:eastAsia="Calibri"/>
          <w:lang w:eastAsia="en-US"/>
        </w:rPr>
        <w:t xml:space="preserve">Na ovoj aktivnosti planirano je financiranje iz izvora 32 – Ostali i vlastiti prihodi proračunskih korisnika i napravljene su izmjene za rashode: materijalni rashodi su povećani su za iznos od 28.609,00 EUR i sada iznose 245.485,00 EUR,  financijski rashodi povećani su za iznos od 100,00 EUR i sada iznose 2.224,00 EUR. </w:t>
      </w:r>
    </w:p>
    <w:p w14:paraId="6823F6E1" w14:textId="77777777" w:rsidR="00E15EEF" w:rsidRPr="00E15EEF" w:rsidRDefault="00E15EEF" w:rsidP="00E15EEF">
      <w:pPr>
        <w:jc w:val="both"/>
      </w:pPr>
    </w:p>
    <w:p w14:paraId="46C316B1" w14:textId="77777777" w:rsidR="00E15EEF" w:rsidRPr="00E15EEF" w:rsidRDefault="00E15EEF" w:rsidP="00E15EEF">
      <w:pPr>
        <w:ind w:firstLine="708"/>
        <w:jc w:val="both"/>
      </w:pPr>
      <w:r w:rsidRPr="00E15EEF">
        <w:t xml:space="preserve">Na ovoj aktivnosti planirani su prihodi za posebne namjene za financiranje ostalih nespomenutih rashoda poslovanja što uključuje refundaciju troškova državne </w:t>
      </w:r>
      <w:proofErr w:type="spellStart"/>
      <w:r w:rsidRPr="00E15EEF">
        <w:t>Domijade</w:t>
      </w:r>
      <w:proofErr w:type="spellEnd"/>
      <w:r w:rsidRPr="00E15EEF">
        <w:t xml:space="preserve"> od strane UUDRH i napravljene su izmjene na izvoru 45 – Prihodi za posebne namjene za ostale nespomenute rashode poslovanja koji su povećani za iznos od 404,00 EUR i sada iznose 1.054,00 EUR.</w:t>
      </w:r>
    </w:p>
    <w:p w14:paraId="454A4EEE" w14:textId="77777777" w:rsidR="00E15EEF" w:rsidRPr="00E15EEF" w:rsidRDefault="00E15EEF" w:rsidP="00E15EEF">
      <w:pPr>
        <w:jc w:val="both"/>
      </w:pPr>
    </w:p>
    <w:p w14:paraId="4EC2D701" w14:textId="77777777" w:rsidR="00E15EEF" w:rsidRPr="00E15EEF" w:rsidRDefault="00E15EEF" w:rsidP="00E15EEF">
      <w:pPr>
        <w:rPr>
          <w:b/>
        </w:rPr>
      </w:pPr>
      <w:r w:rsidRPr="00E15EEF">
        <w:rPr>
          <w:b/>
        </w:rPr>
        <w:t>CILJ PROGRAMA:</w:t>
      </w:r>
    </w:p>
    <w:p w14:paraId="23BF1356" w14:textId="77777777" w:rsidR="00E15EEF" w:rsidRPr="00E15EEF" w:rsidRDefault="00E15EEF" w:rsidP="00E15EEF">
      <w:pPr>
        <w:jc w:val="both"/>
      </w:pPr>
      <w:r w:rsidRPr="00E15EEF">
        <w:rPr>
          <w:b/>
        </w:rPr>
        <w:tab/>
      </w:r>
      <w:r w:rsidRPr="00E15EEF">
        <w:t>Cilj programa je osigurati potrebna sredstva za provedbu navedenih aktivnosti koji se odnose na redovno poslovanje Doma i financiranje navedenih programa.</w:t>
      </w:r>
    </w:p>
    <w:p w14:paraId="74559924" w14:textId="77777777" w:rsidR="00E15EEF" w:rsidRPr="00E15EEF" w:rsidRDefault="00E15EEF" w:rsidP="00E15EEF">
      <w:pPr>
        <w:rPr>
          <w:b/>
        </w:rPr>
      </w:pPr>
    </w:p>
    <w:p w14:paraId="12E0DE2F" w14:textId="77777777" w:rsidR="00E15EEF" w:rsidRPr="00E15EEF" w:rsidRDefault="00E15EEF" w:rsidP="00E15EEF">
      <w:pPr>
        <w:rPr>
          <w:b/>
          <w:color w:val="000000"/>
        </w:rPr>
      </w:pPr>
      <w:r w:rsidRPr="00E15EEF">
        <w:rPr>
          <w:b/>
          <w:color w:val="000000"/>
        </w:rPr>
        <w:t>ZAKONSKE I DRUGE PRAVNE OSNOVE:</w:t>
      </w:r>
    </w:p>
    <w:p w14:paraId="57B87E53" w14:textId="77777777" w:rsidR="00E15EEF" w:rsidRPr="00E15EEF" w:rsidRDefault="00E15EEF" w:rsidP="00E15EEF">
      <w:pPr>
        <w:ind w:firstLine="708"/>
        <w:jc w:val="both"/>
      </w:pPr>
      <w:r w:rsidRPr="00E15EEF">
        <w:rPr>
          <w:b/>
        </w:rPr>
        <w:t xml:space="preserve">- </w:t>
      </w:r>
      <w:r w:rsidRPr="00E15EEF">
        <w:t>Zakon o odgoju i obrazovanju u osnovnoj i srednjoj školi (NN, br. 87/08, 86/09, 92/10, 105/10, 90/11, 5/12, 16/12, 86/12, 126/12, 94/13, 152/14, 7/17, 68/18, 98/19, 64/20, 151/22, 156/23)</w:t>
      </w:r>
    </w:p>
    <w:p w14:paraId="5BD31A68" w14:textId="77777777" w:rsidR="00E15EEF" w:rsidRPr="00E15EEF" w:rsidRDefault="00E15EEF" w:rsidP="00E15EEF">
      <w:pPr>
        <w:ind w:firstLine="708"/>
        <w:jc w:val="both"/>
      </w:pPr>
      <w:r w:rsidRPr="00E15EEF">
        <w:t>- Zakon o ustanovama (NN, br. 76/93, 29/97, 47/99, 35/08, 127/19, 151/22)</w:t>
      </w:r>
    </w:p>
    <w:p w14:paraId="4CA8E2F8" w14:textId="77777777" w:rsidR="00E15EEF" w:rsidRPr="00E15EEF" w:rsidRDefault="00E15EEF" w:rsidP="00E15EEF">
      <w:pPr>
        <w:ind w:firstLine="708"/>
        <w:jc w:val="both"/>
      </w:pPr>
      <w:r w:rsidRPr="00E15EEF">
        <w:t>- Zakon o proračunu (NN, br. 87/08, 136/12, 15/15, 144/21), Pravilnik o proračunskim klasifikacijama (NN, br. 26/10, 120/13, 1/20, 4/24) i Pravilnik o proračunskom računovodstvu i računskom planu ( NN, br. 114/10, 31/11, 124/14, 115/15, 87/16, 3/18, 126/19, 108/20, 158/23)</w:t>
      </w:r>
    </w:p>
    <w:p w14:paraId="0618201C" w14:textId="77777777" w:rsidR="00E15EEF" w:rsidRPr="00E15EEF" w:rsidRDefault="00E15EEF" w:rsidP="00E15EEF">
      <w:pPr>
        <w:ind w:firstLine="708"/>
        <w:jc w:val="both"/>
      </w:pPr>
      <w:r w:rsidRPr="00E15EEF">
        <w:t>- Godišnji plan i program rada Doma za školsku godinu 2023./2024.</w:t>
      </w:r>
    </w:p>
    <w:p w14:paraId="669487BE" w14:textId="77777777" w:rsidR="00E15EEF" w:rsidRPr="00E15EEF" w:rsidRDefault="00E15EEF" w:rsidP="00E15EEF">
      <w:pPr>
        <w:rPr>
          <w:b/>
        </w:rPr>
      </w:pPr>
    </w:p>
    <w:p w14:paraId="6B287F5A" w14:textId="77777777" w:rsidR="00E15EEF" w:rsidRPr="00E15EEF" w:rsidRDefault="00E15EEF" w:rsidP="00E15EEF">
      <w:pPr>
        <w:rPr>
          <w:b/>
        </w:rPr>
      </w:pPr>
      <w:r w:rsidRPr="00E15EEF">
        <w:rPr>
          <w:b/>
        </w:rPr>
        <w:t>ISHODIŠTE I POKAZATELJI NA KOJIMA SE ZASNIVAJU IZRAČUNI I OCJENE POTREBNIH SREDSTAVA ZA PROVOĐENJE PROGRAMA:</w:t>
      </w:r>
    </w:p>
    <w:p w14:paraId="0BAA9F27" w14:textId="77777777" w:rsidR="00E15EEF" w:rsidRPr="00E15EEF" w:rsidRDefault="00E15EEF" w:rsidP="00E15EEF">
      <w:pPr>
        <w:rPr>
          <w:b/>
        </w:rPr>
      </w:pPr>
    </w:p>
    <w:tbl>
      <w:tblPr>
        <w:tblStyle w:val="StilTablice1"/>
        <w:tblW w:w="10318" w:type="dxa"/>
        <w:jc w:val="center"/>
        <w:tblLook w:val="04A0" w:firstRow="1" w:lastRow="0" w:firstColumn="1" w:lastColumn="0" w:noHBand="0" w:noVBand="1"/>
      </w:tblPr>
      <w:tblGrid>
        <w:gridCol w:w="1328"/>
        <w:gridCol w:w="1234"/>
        <w:gridCol w:w="968"/>
        <w:gridCol w:w="1374"/>
        <w:gridCol w:w="1434"/>
        <w:gridCol w:w="1374"/>
        <w:gridCol w:w="1374"/>
        <w:gridCol w:w="1374"/>
      </w:tblGrid>
      <w:tr w:rsidR="00E15EEF" w:rsidRPr="00E15EEF" w14:paraId="2AEE23EF" w14:textId="77777777" w:rsidTr="00932E72">
        <w:trPr>
          <w:jc w:val="center"/>
        </w:trPr>
        <w:tc>
          <w:tcPr>
            <w:tcW w:w="2255" w:type="dxa"/>
            <w:shd w:val="clear" w:color="auto" w:fill="B5C0D8"/>
          </w:tcPr>
          <w:p w14:paraId="2BA84D99" w14:textId="77777777" w:rsidR="00E15EEF" w:rsidRPr="00E15EEF" w:rsidRDefault="00E15EEF" w:rsidP="00E15EEF">
            <w:pPr>
              <w:rPr>
                <w:b/>
              </w:rPr>
            </w:pPr>
            <w:r w:rsidRPr="00E15EEF">
              <w:rPr>
                <w:b/>
              </w:rPr>
              <w:t>Pokazatelj učinka</w:t>
            </w:r>
          </w:p>
        </w:tc>
        <w:tc>
          <w:tcPr>
            <w:tcW w:w="2248" w:type="dxa"/>
            <w:shd w:val="clear" w:color="auto" w:fill="B5C0D8"/>
          </w:tcPr>
          <w:p w14:paraId="72B5A36C" w14:textId="77777777" w:rsidR="00E15EEF" w:rsidRPr="00E15EEF" w:rsidRDefault="00E15EEF" w:rsidP="00E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Definicija</w:t>
            </w:r>
          </w:p>
        </w:tc>
        <w:tc>
          <w:tcPr>
            <w:tcW w:w="974" w:type="dxa"/>
            <w:shd w:val="clear" w:color="auto" w:fill="B5C0D8"/>
          </w:tcPr>
          <w:p w14:paraId="3D4B52F5" w14:textId="77777777" w:rsidR="00E15EEF" w:rsidRPr="00E15EEF" w:rsidRDefault="00E15EEF" w:rsidP="00E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Jedinica</w:t>
            </w:r>
          </w:p>
        </w:tc>
        <w:tc>
          <w:tcPr>
            <w:tcW w:w="1000" w:type="dxa"/>
            <w:shd w:val="clear" w:color="auto" w:fill="B5C0D8"/>
          </w:tcPr>
          <w:p w14:paraId="0DBA4A10" w14:textId="77777777" w:rsidR="00E15EEF" w:rsidRPr="00E15EEF" w:rsidRDefault="00E15EEF" w:rsidP="00E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Polazna vrijednost</w:t>
            </w:r>
          </w:p>
        </w:tc>
        <w:tc>
          <w:tcPr>
            <w:tcW w:w="986" w:type="dxa"/>
            <w:shd w:val="clear" w:color="auto" w:fill="B5C0D8"/>
          </w:tcPr>
          <w:p w14:paraId="3EB7FF1C" w14:textId="77777777" w:rsidR="00E15EEF" w:rsidRPr="00E15EEF" w:rsidRDefault="00E15EEF" w:rsidP="00E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Izvor podataka</w:t>
            </w:r>
          </w:p>
        </w:tc>
        <w:tc>
          <w:tcPr>
            <w:tcW w:w="1000" w:type="dxa"/>
            <w:shd w:val="clear" w:color="auto" w:fill="B5C0D8"/>
          </w:tcPr>
          <w:p w14:paraId="33C2B0F6" w14:textId="77777777" w:rsidR="00E15EEF" w:rsidRPr="00E15EEF" w:rsidRDefault="00E15EEF" w:rsidP="00E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Ciljana vrijednost (2024.)</w:t>
            </w:r>
          </w:p>
        </w:tc>
        <w:tc>
          <w:tcPr>
            <w:tcW w:w="853" w:type="dxa"/>
            <w:shd w:val="clear" w:color="auto" w:fill="B5C0D8"/>
          </w:tcPr>
          <w:p w14:paraId="4F0B9466" w14:textId="77777777" w:rsidR="00E15EEF" w:rsidRPr="00E15EEF" w:rsidRDefault="00E15EEF" w:rsidP="00E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Ciljana vrijednost (2025.)</w:t>
            </w:r>
          </w:p>
        </w:tc>
        <w:tc>
          <w:tcPr>
            <w:tcW w:w="1002" w:type="dxa"/>
            <w:shd w:val="clear" w:color="auto" w:fill="B5C0D8"/>
          </w:tcPr>
          <w:p w14:paraId="0A48EE64" w14:textId="77777777" w:rsidR="00E15EEF" w:rsidRPr="00E15EEF" w:rsidRDefault="00E15EEF" w:rsidP="00E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Ciljana vrijednost (2026.)</w:t>
            </w:r>
          </w:p>
        </w:tc>
      </w:tr>
      <w:tr w:rsidR="00E15EEF" w:rsidRPr="00E15EEF" w14:paraId="267D56FA" w14:textId="77777777" w:rsidTr="00932E72">
        <w:trPr>
          <w:jc w:val="center"/>
        </w:trPr>
        <w:tc>
          <w:tcPr>
            <w:tcW w:w="2255" w:type="dxa"/>
          </w:tcPr>
          <w:p w14:paraId="0CE544BF" w14:textId="77777777" w:rsidR="00E15EEF" w:rsidRPr="00E15EEF" w:rsidRDefault="00E15EEF" w:rsidP="00E15EEF">
            <w:r w:rsidRPr="00E15EEF">
              <w:t>Ostvarenje na programskoj poziciji</w:t>
            </w:r>
          </w:p>
          <w:p w14:paraId="528AFA59" w14:textId="77777777" w:rsidR="00E15EEF" w:rsidRPr="00E15EEF" w:rsidRDefault="00E15EEF" w:rsidP="00E15EEF">
            <w:r w:rsidRPr="00E15EEF">
              <w:t>Redovito obavljanje djelatnosti</w:t>
            </w:r>
          </w:p>
        </w:tc>
        <w:tc>
          <w:tcPr>
            <w:tcW w:w="2248" w:type="dxa"/>
          </w:tcPr>
          <w:p w14:paraId="38B3138E" w14:textId="77777777" w:rsidR="00E15EEF" w:rsidRPr="00E15EEF" w:rsidRDefault="00E15EEF" w:rsidP="00E15EEF">
            <w:r w:rsidRPr="00E15EEF">
              <w:t>Zaposlenici i učenici Doma učenika srednjih škola Bjelovar</w:t>
            </w:r>
          </w:p>
        </w:tc>
        <w:tc>
          <w:tcPr>
            <w:tcW w:w="974" w:type="dxa"/>
          </w:tcPr>
          <w:p w14:paraId="490205A7" w14:textId="77777777" w:rsidR="00E15EEF" w:rsidRPr="00E15EEF" w:rsidRDefault="00E15EEF" w:rsidP="00E15EEF">
            <w:r w:rsidRPr="00E15EEF">
              <w:t>EUR</w:t>
            </w:r>
          </w:p>
        </w:tc>
        <w:tc>
          <w:tcPr>
            <w:tcW w:w="1000" w:type="dxa"/>
          </w:tcPr>
          <w:p w14:paraId="6D9FB40D" w14:textId="77777777" w:rsidR="00E15EEF" w:rsidRPr="00E15EEF" w:rsidRDefault="00E15EEF" w:rsidP="00E15EEF">
            <w:r w:rsidRPr="00E15EEF">
              <w:t>1.555.758,00</w:t>
            </w:r>
          </w:p>
        </w:tc>
        <w:tc>
          <w:tcPr>
            <w:tcW w:w="986" w:type="dxa"/>
          </w:tcPr>
          <w:p w14:paraId="22CB5581" w14:textId="77777777" w:rsidR="00E15EEF" w:rsidRPr="00E15EEF" w:rsidRDefault="00E15EEF" w:rsidP="00E15EEF">
            <w:r w:rsidRPr="00E15EEF">
              <w:t>Centralizirani obračun plaća (COP)</w:t>
            </w:r>
          </w:p>
          <w:p w14:paraId="6D9BF639" w14:textId="77777777" w:rsidR="00E15EEF" w:rsidRPr="00E15EEF" w:rsidRDefault="00E15EEF" w:rsidP="00E15EEF">
            <w:r w:rsidRPr="00E15EEF">
              <w:t>Županijska riznica</w:t>
            </w:r>
          </w:p>
        </w:tc>
        <w:tc>
          <w:tcPr>
            <w:tcW w:w="1000" w:type="dxa"/>
          </w:tcPr>
          <w:p w14:paraId="1341EA09" w14:textId="77777777" w:rsidR="00E15EEF" w:rsidRPr="00E15EEF" w:rsidRDefault="00E15EEF" w:rsidP="00E15EEF">
            <w:r w:rsidRPr="00E15EEF">
              <w:t>1.555.758,00</w:t>
            </w:r>
          </w:p>
        </w:tc>
        <w:tc>
          <w:tcPr>
            <w:tcW w:w="853" w:type="dxa"/>
          </w:tcPr>
          <w:p w14:paraId="62BC2286" w14:textId="77777777" w:rsidR="00E15EEF" w:rsidRPr="00E15EEF" w:rsidRDefault="00E15EEF" w:rsidP="00E15EEF">
            <w:r w:rsidRPr="00E15EEF">
              <w:t>1.192.330,00</w:t>
            </w:r>
          </w:p>
        </w:tc>
        <w:tc>
          <w:tcPr>
            <w:tcW w:w="1002" w:type="dxa"/>
          </w:tcPr>
          <w:p w14:paraId="668564EA" w14:textId="77777777" w:rsidR="00E15EEF" w:rsidRPr="00E15EEF" w:rsidRDefault="00E15EEF" w:rsidP="00E15EEF">
            <w:r w:rsidRPr="00E15EEF">
              <w:t>1.395.849,00</w:t>
            </w:r>
          </w:p>
        </w:tc>
      </w:tr>
    </w:tbl>
    <w:p w14:paraId="317E72DD" w14:textId="77777777" w:rsidR="00E15EEF" w:rsidRPr="00E15EEF" w:rsidRDefault="00E15EEF" w:rsidP="00E15EEF">
      <w:pPr>
        <w:rPr>
          <w:b/>
        </w:rPr>
      </w:pPr>
    </w:p>
    <w:p w14:paraId="5B094B0C" w14:textId="77777777" w:rsidR="00E15EEF" w:rsidRPr="00E15EEF" w:rsidRDefault="00E15EEF" w:rsidP="00E15EEF">
      <w:pPr>
        <w:rPr>
          <w:b/>
        </w:rPr>
      </w:pPr>
      <w:r w:rsidRPr="00E15EEF">
        <w:rPr>
          <w:b/>
        </w:rPr>
        <w:lastRenderedPageBreak/>
        <w:t>IZVJEŠTAJ O POSTIGNUTIM CILJEVIMA I REZULTATIMA PROGRAMA TEMELJENIM NA POKAZATELJIMA USPJEŠNOSTI U TEKUĆOJ GODINI:</w:t>
      </w:r>
    </w:p>
    <w:p w14:paraId="0E90DF22" w14:textId="77777777" w:rsidR="00E15EEF" w:rsidRPr="00E15EEF" w:rsidRDefault="00E15EEF" w:rsidP="00E15EEF">
      <w:pPr>
        <w:rPr>
          <w:b/>
        </w:rPr>
      </w:pPr>
    </w:p>
    <w:p w14:paraId="66CCD1AC" w14:textId="77777777" w:rsidR="00E15EEF" w:rsidRPr="00E15EEF" w:rsidRDefault="00E15EEF" w:rsidP="00E15EEF">
      <w:pPr>
        <w:ind w:firstLine="708"/>
        <w:jc w:val="both"/>
      </w:pPr>
      <w:r w:rsidRPr="00E15EEF">
        <w:t xml:space="preserve">Ciljevi u 2024. godini su ispunjeni u skladu s potrebama i uplatama.  </w:t>
      </w:r>
    </w:p>
    <w:p w14:paraId="5A94A7C6" w14:textId="77777777" w:rsidR="00E15EEF" w:rsidRPr="00E15EEF" w:rsidRDefault="00E15EEF" w:rsidP="00E15EEF">
      <w:pPr>
        <w:ind w:firstLine="708"/>
      </w:pPr>
    </w:p>
    <w:p w14:paraId="13F52D2D" w14:textId="77777777" w:rsidR="00E15EEF" w:rsidRPr="00E15EEF" w:rsidRDefault="00E15EEF" w:rsidP="00E15EEF">
      <w:pPr>
        <w:rPr>
          <w:b/>
        </w:rPr>
      </w:pPr>
    </w:p>
    <w:p w14:paraId="3FD2CD72" w14:textId="77777777" w:rsidR="00E15EEF" w:rsidRPr="00E15EEF" w:rsidRDefault="00E15EEF" w:rsidP="00E15EEF">
      <w:pPr>
        <w:rPr>
          <w:b/>
        </w:rPr>
      </w:pPr>
      <w:r w:rsidRPr="00E15EEF">
        <w:rPr>
          <w:b/>
        </w:rPr>
        <w:t>POKAZATELJI USPJEŠNOSTI:</w:t>
      </w:r>
    </w:p>
    <w:p w14:paraId="15206DCD" w14:textId="77777777" w:rsidR="00E15EEF" w:rsidRPr="00E15EEF" w:rsidRDefault="00E15EEF" w:rsidP="00E15EEF">
      <w:pPr>
        <w:rPr>
          <w:b/>
        </w:rPr>
      </w:pPr>
    </w:p>
    <w:tbl>
      <w:tblPr>
        <w:tblStyle w:val="StilTablice1"/>
        <w:tblW w:w="10114" w:type="dxa"/>
        <w:jc w:val="center"/>
        <w:tblLook w:val="04A0" w:firstRow="1" w:lastRow="0" w:firstColumn="1" w:lastColumn="0" w:noHBand="0" w:noVBand="1"/>
      </w:tblPr>
      <w:tblGrid>
        <w:gridCol w:w="1919"/>
        <w:gridCol w:w="1605"/>
        <w:gridCol w:w="1094"/>
        <w:gridCol w:w="1374"/>
        <w:gridCol w:w="1374"/>
        <w:gridCol w:w="1374"/>
        <w:gridCol w:w="1374"/>
      </w:tblGrid>
      <w:tr w:rsidR="00E15EEF" w:rsidRPr="00E15EEF" w14:paraId="3B22EA8C" w14:textId="77777777" w:rsidTr="00932E72">
        <w:trPr>
          <w:trHeight w:val="859"/>
          <w:jc w:val="center"/>
        </w:trPr>
        <w:tc>
          <w:tcPr>
            <w:tcW w:w="2250" w:type="dxa"/>
            <w:shd w:val="clear" w:color="auto" w:fill="B5C0D8"/>
          </w:tcPr>
          <w:p w14:paraId="18210DB8" w14:textId="77777777" w:rsidR="00E15EEF" w:rsidRPr="00E15EEF" w:rsidRDefault="00E15EEF" w:rsidP="00E15EEF">
            <w:pPr>
              <w:rPr>
                <w:b/>
              </w:rPr>
            </w:pPr>
            <w:r w:rsidRPr="00E15EEF">
              <w:rPr>
                <w:b/>
              </w:rPr>
              <w:t>Pokazatelj uspješnosti</w:t>
            </w:r>
          </w:p>
        </w:tc>
        <w:tc>
          <w:tcPr>
            <w:tcW w:w="1835" w:type="dxa"/>
            <w:shd w:val="clear" w:color="auto" w:fill="B5C0D8"/>
          </w:tcPr>
          <w:p w14:paraId="471800D1" w14:textId="77777777" w:rsidR="00E15EEF" w:rsidRPr="00E15EEF" w:rsidRDefault="00E15EEF" w:rsidP="00E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Definicija</w:t>
            </w:r>
          </w:p>
        </w:tc>
        <w:tc>
          <w:tcPr>
            <w:tcW w:w="1157" w:type="dxa"/>
            <w:shd w:val="clear" w:color="auto" w:fill="B5C0D8"/>
          </w:tcPr>
          <w:p w14:paraId="7EE43BDF" w14:textId="77777777" w:rsidR="00E15EEF" w:rsidRPr="00E15EEF" w:rsidRDefault="00E15EEF" w:rsidP="00E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Jedinica</w:t>
            </w:r>
          </w:p>
        </w:tc>
        <w:tc>
          <w:tcPr>
            <w:tcW w:w="1218" w:type="dxa"/>
            <w:shd w:val="clear" w:color="auto" w:fill="B5C0D8"/>
          </w:tcPr>
          <w:p w14:paraId="14D9D413" w14:textId="77777777" w:rsidR="00E15EEF" w:rsidRPr="00E15EEF" w:rsidRDefault="00E15EEF" w:rsidP="00E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Polazna vrijednost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03A98C56" w14:textId="77777777" w:rsidR="00E15EEF" w:rsidRPr="00E15EEF" w:rsidRDefault="00E15EEF" w:rsidP="00E15EEF">
            <w:pPr>
              <w:rPr>
                <w:b/>
              </w:rPr>
            </w:pPr>
            <w:r w:rsidRPr="00E15EEF">
              <w:rPr>
                <w:b/>
              </w:rPr>
              <w:t>Ciljana vrijednost (2024.)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1A7971E5" w14:textId="77777777" w:rsidR="00E15EEF" w:rsidRPr="00E15EEF" w:rsidRDefault="00E15EEF" w:rsidP="00E15EEF">
            <w:pPr>
              <w:rPr>
                <w:b/>
              </w:rPr>
            </w:pPr>
            <w:r w:rsidRPr="00E15EEF">
              <w:rPr>
                <w:b/>
              </w:rPr>
              <w:t>Ciljana vrijednost (2025.)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40132FF0" w14:textId="77777777" w:rsidR="00E15EEF" w:rsidRPr="00E15EEF" w:rsidRDefault="00E15EEF" w:rsidP="00E15EEF">
            <w:pPr>
              <w:rPr>
                <w:b/>
              </w:rPr>
            </w:pPr>
            <w:r w:rsidRPr="00E15EEF">
              <w:rPr>
                <w:b/>
              </w:rPr>
              <w:t>Ciljana vrijednost (2026.)</w:t>
            </w:r>
          </w:p>
        </w:tc>
      </w:tr>
      <w:tr w:rsidR="00E15EEF" w:rsidRPr="00E15EEF" w14:paraId="76632D3C" w14:textId="77777777" w:rsidTr="00932E72">
        <w:trPr>
          <w:trHeight w:val="390"/>
          <w:jc w:val="center"/>
        </w:trPr>
        <w:tc>
          <w:tcPr>
            <w:tcW w:w="2250" w:type="dxa"/>
          </w:tcPr>
          <w:p w14:paraId="458CC6F7" w14:textId="77777777" w:rsidR="00E15EEF" w:rsidRPr="00E15EEF" w:rsidRDefault="00E15EEF" w:rsidP="00E15EEF">
            <w:r w:rsidRPr="00E15EEF">
              <w:t>Podmirenje svih obveza</w:t>
            </w:r>
          </w:p>
        </w:tc>
        <w:tc>
          <w:tcPr>
            <w:tcW w:w="1835" w:type="dxa"/>
          </w:tcPr>
          <w:p w14:paraId="44B9BDDC" w14:textId="77777777" w:rsidR="00E15EEF" w:rsidRPr="00E15EEF" w:rsidRDefault="00E15EEF" w:rsidP="00E15EEF">
            <w:r w:rsidRPr="00E15EEF">
              <w:t>Veličina objekta, broj učenika i broj zaposlenih</w:t>
            </w:r>
          </w:p>
        </w:tc>
        <w:tc>
          <w:tcPr>
            <w:tcW w:w="1157" w:type="dxa"/>
          </w:tcPr>
          <w:p w14:paraId="24B56961" w14:textId="77777777" w:rsidR="00E15EEF" w:rsidRPr="00E15EEF" w:rsidRDefault="00E15EEF" w:rsidP="00E15EEF">
            <w:r w:rsidRPr="00E15EEF">
              <w:t>EUR</w:t>
            </w:r>
          </w:p>
        </w:tc>
        <w:tc>
          <w:tcPr>
            <w:tcW w:w="1218" w:type="dxa"/>
          </w:tcPr>
          <w:p w14:paraId="5E987A84" w14:textId="77777777" w:rsidR="00E15EEF" w:rsidRPr="00E15EEF" w:rsidRDefault="00E15EEF" w:rsidP="00E15EEF">
            <w:r w:rsidRPr="00E15EEF">
              <w:t>1.555.758,00</w:t>
            </w:r>
          </w:p>
        </w:tc>
        <w:tc>
          <w:tcPr>
            <w:tcW w:w="1218" w:type="dxa"/>
          </w:tcPr>
          <w:p w14:paraId="1AA0F059" w14:textId="77777777" w:rsidR="00E15EEF" w:rsidRPr="00E15EEF" w:rsidRDefault="00E15EEF" w:rsidP="00E15EEF">
            <w:r w:rsidRPr="00E15EEF">
              <w:t>1.555.758,00</w:t>
            </w:r>
          </w:p>
        </w:tc>
        <w:tc>
          <w:tcPr>
            <w:tcW w:w="1218" w:type="dxa"/>
          </w:tcPr>
          <w:p w14:paraId="2B314A5E" w14:textId="77777777" w:rsidR="00E15EEF" w:rsidRPr="00E15EEF" w:rsidRDefault="00E15EEF" w:rsidP="00E15EEF">
            <w:r w:rsidRPr="00E15EEF">
              <w:t>1.192.330,00</w:t>
            </w:r>
          </w:p>
        </w:tc>
        <w:tc>
          <w:tcPr>
            <w:tcW w:w="1218" w:type="dxa"/>
          </w:tcPr>
          <w:p w14:paraId="1CFECF4B" w14:textId="77777777" w:rsidR="00E15EEF" w:rsidRPr="00E15EEF" w:rsidRDefault="00E15EEF" w:rsidP="00E15EEF">
            <w:r w:rsidRPr="00E15EEF">
              <w:t>1.395.849,00</w:t>
            </w:r>
          </w:p>
        </w:tc>
      </w:tr>
    </w:tbl>
    <w:p w14:paraId="55CB5174" w14:textId="77777777" w:rsidR="00E15EEF" w:rsidRPr="00E15EEF" w:rsidRDefault="00E15EEF" w:rsidP="00E15EEF">
      <w:pPr>
        <w:contextualSpacing/>
        <w:rPr>
          <w:b/>
        </w:rPr>
      </w:pPr>
    </w:p>
    <w:p w14:paraId="7400B650" w14:textId="77777777" w:rsidR="00E15EEF" w:rsidRPr="00E15EEF" w:rsidRDefault="00E15EEF" w:rsidP="00E15EEF">
      <w:pPr>
        <w:contextualSpacing/>
        <w:rPr>
          <w:b/>
        </w:rPr>
      </w:pPr>
    </w:p>
    <w:p w14:paraId="5A5F1FD6" w14:textId="77777777" w:rsidR="00E15EEF" w:rsidRPr="00E15EEF" w:rsidRDefault="00E15EEF" w:rsidP="00E15EEF">
      <w:pPr>
        <w:numPr>
          <w:ilvl w:val="0"/>
          <w:numId w:val="11"/>
        </w:numPr>
        <w:spacing w:after="160" w:line="259" w:lineRule="auto"/>
        <w:contextualSpacing/>
        <w:rPr>
          <w:b/>
        </w:rPr>
      </w:pPr>
      <w:r w:rsidRPr="00E15EEF">
        <w:rPr>
          <w:b/>
        </w:rPr>
        <w:t xml:space="preserve">NAZIV PROGRAMA: </w:t>
      </w:r>
    </w:p>
    <w:p w14:paraId="0E55297D" w14:textId="77777777" w:rsidR="00E15EEF" w:rsidRPr="00E15EEF" w:rsidRDefault="00E15EEF" w:rsidP="00E15EEF">
      <w:pPr>
        <w:contextualSpacing/>
        <w:rPr>
          <w:b/>
        </w:rPr>
      </w:pPr>
    </w:p>
    <w:p w14:paraId="74256498" w14:textId="77777777" w:rsidR="00E15EEF" w:rsidRPr="00E15EEF" w:rsidRDefault="00E15EEF" w:rsidP="00E15EEF">
      <w:pPr>
        <w:ind w:firstLine="708"/>
        <w:jc w:val="both"/>
      </w:pPr>
      <w:r w:rsidRPr="00E15EEF">
        <w:t>P16 Srednjoškolsko obrazovanje – decentralizacija</w:t>
      </w:r>
    </w:p>
    <w:p w14:paraId="5991004C" w14:textId="77777777" w:rsidR="00E15EEF" w:rsidRPr="00E15EEF" w:rsidRDefault="00E15EEF" w:rsidP="00E15EEF">
      <w:pPr>
        <w:ind w:firstLine="708"/>
        <w:rPr>
          <w:b/>
        </w:rPr>
      </w:pPr>
    </w:p>
    <w:p w14:paraId="2AC53ECC" w14:textId="77777777" w:rsidR="00E15EEF" w:rsidRPr="00E15EEF" w:rsidRDefault="00E15EEF" w:rsidP="00E15EEF">
      <w:pPr>
        <w:jc w:val="both"/>
        <w:rPr>
          <w:b/>
        </w:rPr>
      </w:pPr>
      <w:r w:rsidRPr="00E15EEF">
        <w:rPr>
          <w:b/>
        </w:rPr>
        <w:t xml:space="preserve">OPIS PROGRAMA: </w:t>
      </w:r>
    </w:p>
    <w:p w14:paraId="6C06F41E" w14:textId="77777777" w:rsidR="00E15EEF" w:rsidRPr="00E15EEF" w:rsidRDefault="00E15EEF" w:rsidP="00E15EEF">
      <w:pPr>
        <w:jc w:val="both"/>
        <w:rPr>
          <w:b/>
        </w:rPr>
      </w:pPr>
    </w:p>
    <w:p w14:paraId="61D02532" w14:textId="77777777" w:rsidR="00E15EEF" w:rsidRPr="00E15EEF" w:rsidRDefault="00E15EEF" w:rsidP="00E15EEF">
      <w:pPr>
        <w:ind w:firstLine="708"/>
        <w:jc w:val="both"/>
      </w:pPr>
      <w:r w:rsidRPr="00E15EEF">
        <w:t xml:space="preserve">Program srednjoškolsko obrazovanje – decentralizacija odnosi se na opće prihode i primitke koji su planirani za financiranje materijalnih i financijskih rashoda poslovanja kroz decentralizirana sredstva u iznosu od </w:t>
      </w:r>
      <w:r w:rsidRPr="00E15EEF">
        <w:rPr>
          <w:b/>
        </w:rPr>
        <w:t>227.670,00 EUR</w:t>
      </w:r>
      <w:r w:rsidRPr="00E15EEF">
        <w:t>.</w:t>
      </w:r>
    </w:p>
    <w:p w14:paraId="092FEA93" w14:textId="77777777" w:rsidR="00E15EEF" w:rsidRPr="00E15EEF" w:rsidRDefault="00E15EEF" w:rsidP="00E15EEF">
      <w:pPr>
        <w:ind w:firstLine="708"/>
        <w:jc w:val="both"/>
      </w:pPr>
    </w:p>
    <w:p w14:paraId="0E46C31A" w14:textId="77777777" w:rsidR="00E15EEF" w:rsidRPr="00E15EEF" w:rsidRDefault="00E15EEF" w:rsidP="00E15EEF">
      <w:pPr>
        <w:ind w:firstLine="708"/>
        <w:jc w:val="both"/>
      </w:pPr>
      <w:r w:rsidRPr="00E15EEF">
        <w:t>U sklopu ovog programa planirane su slijedeće aktivnosti:</w:t>
      </w:r>
    </w:p>
    <w:p w14:paraId="4BB76AAD" w14:textId="77777777" w:rsidR="00E15EEF" w:rsidRPr="00E15EEF" w:rsidRDefault="00E15EEF" w:rsidP="00E15EEF">
      <w:pPr>
        <w:ind w:firstLine="708"/>
        <w:jc w:val="both"/>
      </w:pPr>
    </w:p>
    <w:p w14:paraId="56844B75" w14:textId="77777777" w:rsidR="00E15EEF" w:rsidRPr="00E15EEF" w:rsidRDefault="00E15EEF" w:rsidP="00E15EEF">
      <w:pPr>
        <w:rPr>
          <w:b/>
          <w:i/>
        </w:rPr>
      </w:pPr>
      <w:r w:rsidRPr="00E15EEF">
        <w:rPr>
          <w:b/>
          <w:i/>
        </w:rPr>
        <w:t>A000204 – Redovna djelatnost SŠ – decentralizacija</w:t>
      </w:r>
    </w:p>
    <w:p w14:paraId="2C4FB4D3" w14:textId="77777777" w:rsidR="00E15EEF" w:rsidRPr="00E15EEF" w:rsidRDefault="00E15EEF" w:rsidP="00E15EEF">
      <w:pPr>
        <w:rPr>
          <w:b/>
          <w:i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2946"/>
      </w:tblGrid>
      <w:tr w:rsidR="00E15EEF" w:rsidRPr="00E15EEF" w14:paraId="299C2B7C" w14:textId="77777777" w:rsidTr="00932E72">
        <w:trPr>
          <w:trHeight w:val="51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08D8DD05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Plan 2024.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02A3BE8B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Povećanje / smanjenje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5ED19709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Novi plan 2024.</w:t>
            </w:r>
          </w:p>
        </w:tc>
      </w:tr>
      <w:tr w:rsidR="00E15EEF" w:rsidRPr="00E15EEF" w14:paraId="6EB70E73" w14:textId="77777777" w:rsidTr="00932E72">
        <w:trPr>
          <w:trHeight w:val="497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FE26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20.020,00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EEA4C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766,00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2E11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20.786,00</w:t>
            </w:r>
          </w:p>
        </w:tc>
      </w:tr>
    </w:tbl>
    <w:p w14:paraId="7FB24E88" w14:textId="77777777" w:rsidR="00E15EEF" w:rsidRPr="00E15EEF" w:rsidRDefault="00E15EEF" w:rsidP="00E15EEF">
      <w:pPr>
        <w:ind w:firstLine="708"/>
        <w:jc w:val="both"/>
      </w:pPr>
    </w:p>
    <w:p w14:paraId="767BA1E0" w14:textId="77777777" w:rsidR="00E15EEF" w:rsidRPr="00E15EEF" w:rsidRDefault="00E15EEF" w:rsidP="00E15EEF">
      <w:pPr>
        <w:ind w:firstLine="708"/>
        <w:jc w:val="both"/>
      </w:pPr>
      <w:r w:rsidRPr="00E15EEF">
        <w:t>Na ovoj aktivnosti planirana su sredstva za materijalne i financijske rashode Doma koji se odnose na prijevoz zaposlenika na posao i s posla i zatezne kamate iz poslovnih odnosa za kašnjenja u plaćanju po računima. Na izvoru 122- Prihodi za decentralizirane funkcije – SŠ napravljene su izmjene za naknade troškova zaposlenima (naknade za prijevoz na posao i s posla) koje su povećane za iznos od 765,00 EUR i sada iznose 20.765,00 EUR, a ostali financijski rashodi povećani su za iznos od 1,00 EUR i sada iznose 21,00 EUR.</w:t>
      </w:r>
    </w:p>
    <w:p w14:paraId="7FFE12EB" w14:textId="77777777" w:rsidR="00E15EEF" w:rsidRPr="00E15EEF" w:rsidRDefault="00E15EEF" w:rsidP="00E15EEF">
      <w:pPr>
        <w:jc w:val="both"/>
      </w:pPr>
    </w:p>
    <w:p w14:paraId="5128CE03" w14:textId="77777777" w:rsidR="00E15EEF" w:rsidRPr="00E15EEF" w:rsidRDefault="00E15EEF" w:rsidP="00E15EEF">
      <w:pPr>
        <w:rPr>
          <w:b/>
          <w:i/>
        </w:rPr>
      </w:pPr>
      <w:r w:rsidRPr="00E15EEF">
        <w:rPr>
          <w:b/>
          <w:i/>
        </w:rPr>
        <w:t>A000291 – Prehrana i smještaj – učenički domovi – decentralizacija</w:t>
      </w:r>
    </w:p>
    <w:p w14:paraId="257420AF" w14:textId="77777777" w:rsidR="00E15EEF" w:rsidRPr="00E15EEF" w:rsidRDefault="00E15EEF" w:rsidP="00E15EEF">
      <w:pPr>
        <w:jc w:val="both"/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2946"/>
      </w:tblGrid>
      <w:tr w:rsidR="00E15EEF" w:rsidRPr="00E15EEF" w14:paraId="4C1C37CE" w14:textId="77777777" w:rsidTr="00932E72">
        <w:trPr>
          <w:trHeight w:val="51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73169A02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Plan 2024.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451F4705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Povećanje / smanjenje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5BF4743D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Novi plan 2024.</w:t>
            </w:r>
          </w:p>
        </w:tc>
      </w:tr>
      <w:tr w:rsidR="00E15EEF" w:rsidRPr="00E15EEF" w14:paraId="5DCEE113" w14:textId="77777777" w:rsidTr="00932E72">
        <w:trPr>
          <w:trHeight w:val="497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A609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207.650,00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9D0F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-766,00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109C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206.884,00</w:t>
            </w:r>
          </w:p>
        </w:tc>
      </w:tr>
    </w:tbl>
    <w:p w14:paraId="649D7CC7" w14:textId="77777777" w:rsidR="00E15EEF" w:rsidRPr="00E15EEF" w:rsidRDefault="00E15EEF" w:rsidP="00E15EEF">
      <w:pPr>
        <w:jc w:val="both"/>
      </w:pPr>
    </w:p>
    <w:p w14:paraId="08C8C732" w14:textId="77777777" w:rsidR="00E15EEF" w:rsidRPr="00E15EEF" w:rsidRDefault="00E15EEF" w:rsidP="00E15EEF">
      <w:pPr>
        <w:ind w:firstLine="708"/>
        <w:jc w:val="both"/>
      </w:pPr>
      <w:r w:rsidRPr="00E15EEF">
        <w:t xml:space="preserve">Na ovoj aktivnosti planirana su sredstva za materijalne rashode Doma koji se odnose na rashode za materijal i energiju i rashode za usluge. Na izvoru 122- Prihodi za decentralizirane </w:t>
      </w:r>
      <w:r w:rsidRPr="00E15EEF">
        <w:lastRenderedPageBreak/>
        <w:t>funkcije – SŠ napravljene su izmjene za rashode za materijal i energiju koji su smanjeni za iznos od 851,00 EUR i sada iznose 174.099,00 EUR, a rashodi za usluge povećani su za iznos od 85,00 EUR i sada iznose 32.785,00 EUR.</w:t>
      </w:r>
    </w:p>
    <w:p w14:paraId="198E8808" w14:textId="77777777" w:rsidR="00E15EEF" w:rsidRPr="00E15EEF" w:rsidRDefault="00E15EEF" w:rsidP="00E15EEF"/>
    <w:p w14:paraId="0C055D99" w14:textId="77777777" w:rsidR="00E15EEF" w:rsidRPr="00E15EEF" w:rsidRDefault="00E15EEF" w:rsidP="00E15EEF">
      <w:pPr>
        <w:rPr>
          <w:b/>
        </w:rPr>
      </w:pPr>
      <w:r w:rsidRPr="00E15EEF">
        <w:rPr>
          <w:b/>
        </w:rPr>
        <w:t>CILJ PROGRAMA:</w:t>
      </w:r>
    </w:p>
    <w:p w14:paraId="44E45D05" w14:textId="77777777" w:rsidR="00E15EEF" w:rsidRPr="00E15EEF" w:rsidRDefault="00E15EEF" w:rsidP="00E15EEF">
      <w:pPr>
        <w:rPr>
          <w:b/>
        </w:rPr>
      </w:pPr>
    </w:p>
    <w:p w14:paraId="07D169A1" w14:textId="77777777" w:rsidR="00E15EEF" w:rsidRPr="00E15EEF" w:rsidRDefault="00E15EEF" w:rsidP="00E15EEF">
      <w:pPr>
        <w:jc w:val="both"/>
      </w:pPr>
      <w:r w:rsidRPr="00E15EEF">
        <w:rPr>
          <w:b/>
        </w:rPr>
        <w:tab/>
      </w:r>
      <w:r w:rsidRPr="00E15EEF">
        <w:t>Cilj programa je osigurati potrebna sredstva za financiranje redovne djelatnosti Doma za smještaj i prehranu učenika u Domu te tekuće i investicijsko održavanje kroz decentralizirana sredstva.</w:t>
      </w:r>
    </w:p>
    <w:p w14:paraId="07CDECAE" w14:textId="77777777" w:rsidR="00E15EEF" w:rsidRPr="00E15EEF" w:rsidRDefault="00E15EEF" w:rsidP="00E15EEF"/>
    <w:p w14:paraId="01FD829E" w14:textId="77777777" w:rsidR="00E15EEF" w:rsidRPr="00E15EEF" w:rsidRDefault="00E15EEF" w:rsidP="00E15EEF">
      <w:pPr>
        <w:rPr>
          <w:b/>
        </w:rPr>
      </w:pPr>
      <w:r w:rsidRPr="00E15EEF">
        <w:rPr>
          <w:b/>
        </w:rPr>
        <w:t>ZAKONSKE I DRUGE PRAVNE OSNOVE:</w:t>
      </w:r>
    </w:p>
    <w:p w14:paraId="75888BBC" w14:textId="77777777" w:rsidR="00E15EEF" w:rsidRPr="00E15EEF" w:rsidRDefault="00E15EEF" w:rsidP="00E15EEF">
      <w:pPr>
        <w:rPr>
          <w:b/>
        </w:rPr>
      </w:pPr>
    </w:p>
    <w:p w14:paraId="1265AF2D" w14:textId="77777777" w:rsidR="00E15EEF" w:rsidRPr="00E15EEF" w:rsidRDefault="00E15EEF" w:rsidP="00E15EEF">
      <w:pPr>
        <w:ind w:firstLine="708"/>
        <w:jc w:val="both"/>
      </w:pPr>
      <w:r w:rsidRPr="00E15EEF">
        <w:rPr>
          <w:b/>
        </w:rPr>
        <w:t xml:space="preserve">- </w:t>
      </w:r>
      <w:r w:rsidRPr="00E15EEF">
        <w:t xml:space="preserve">Proračun Bjelovarsko – bilogorske županije (BBŽ) </w:t>
      </w:r>
    </w:p>
    <w:p w14:paraId="61FE0FE9" w14:textId="77777777" w:rsidR="00E15EEF" w:rsidRPr="00E15EEF" w:rsidRDefault="00E15EEF" w:rsidP="00E15EEF">
      <w:pPr>
        <w:ind w:firstLine="708"/>
        <w:jc w:val="both"/>
      </w:pPr>
      <w:r w:rsidRPr="00E15EEF">
        <w:t>- Odluke i pravni akti Župana Bjelovarsko – bilogorske županije</w:t>
      </w:r>
    </w:p>
    <w:p w14:paraId="6AB5512F" w14:textId="77777777" w:rsidR="00E15EEF" w:rsidRPr="00E15EEF" w:rsidRDefault="00E15EEF" w:rsidP="00E15EEF">
      <w:pPr>
        <w:ind w:firstLine="708"/>
        <w:jc w:val="both"/>
      </w:pPr>
      <w:r w:rsidRPr="00E15EEF">
        <w:t>- Odobreni limiti od strane osnivača (BBŽ)</w:t>
      </w:r>
    </w:p>
    <w:p w14:paraId="48F8555C" w14:textId="77777777" w:rsidR="00E15EEF" w:rsidRPr="00E15EEF" w:rsidRDefault="00E15EEF" w:rsidP="00E15EEF">
      <w:pPr>
        <w:ind w:left="851" w:hanging="143"/>
        <w:jc w:val="both"/>
      </w:pPr>
      <w:r w:rsidRPr="00E15EEF">
        <w:t>- Odluka o kriterijima i mjerilima za utvrđivanje bilančnih prava za financiranje minimalnog financijskog standarda javnih potreba srednjih škola i učeničkih domova Bjelovarsko – bilogorske županije (BBŽ).</w:t>
      </w:r>
    </w:p>
    <w:p w14:paraId="79EF89BA" w14:textId="77777777" w:rsidR="00E15EEF" w:rsidRPr="00E15EEF" w:rsidRDefault="00E15EEF" w:rsidP="00E15EEF">
      <w:pPr>
        <w:ind w:firstLine="708"/>
        <w:jc w:val="both"/>
      </w:pPr>
    </w:p>
    <w:p w14:paraId="7583A691" w14:textId="77777777" w:rsidR="00E15EEF" w:rsidRPr="00E15EEF" w:rsidRDefault="00E15EEF" w:rsidP="00E15EEF">
      <w:pPr>
        <w:ind w:firstLine="708"/>
      </w:pPr>
    </w:p>
    <w:p w14:paraId="569A0E92" w14:textId="77777777" w:rsidR="00E15EEF" w:rsidRPr="00E15EEF" w:rsidRDefault="00E15EEF" w:rsidP="00E15EEF">
      <w:pPr>
        <w:rPr>
          <w:b/>
        </w:rPr>
      </w:pPr>
      <w:r w:rsidRPr="00E15EEF">
        <w:rPr>
          <w:b/>
        </w:rPr>
        <w:t>ISHODIŠTE I POKAZATELJI NA KOJIMA SE ZASNIVAJU IZRAČUNI I OCJENE POTREBNIH SREDSTAVA ZA PROVOĐENJE PROGRAMA:</w:t>
      </w:r>
    </w:p>
    <w:p w14:paraId="6F2DE7A7" w14:textId="77777777" w:rsidR="00E15EEF" w:rsidRPr="00E15EEF" w:rsidRDefault="00E15EEF" w:rsidP="00E15EEF">
      <w:pPr>
        <w:rPr>
          <w:b/>
        </w:rPr>
      </w:pPr>
    </w:p>
    <w:tbl>
      <w:tblPr>
        <w:tblStyle w:val="StilTablice1"/>
        <w:tblW w:w="10318" w:type="dxa"/>
        <w:jc w:val="center"/>
        <w:tblLook w:val="04A0" w:firstRow="1" w:lastRow="0" w:firstColumn="1" w:lastColumn="0" w:noHBand="0" w:noVBand="1"/>
      </w:tblPr>
      <w:tblGrid>
        <w:gridCol w:w="1723"/>
        <w:gridCol w:w="1667"/>
        <w:gridCol w:w="971"/>
        <w:gridCol w:w="1194"/>
        <w:gridCol w:w="1181"/>
        <w:gridCol w:w="1194"/>
        <w:gridCol w:w="1194"/>
        <w:gridCol w:w="1194"/>
      </w:tblGrid>
      <w:tr w:rsidR="00E15EEF" w:rsidRPr="00E15EEF" w14:paraId="18B0EC48" w14:textId="77777777" w:rsidTr="00932E72">
        <w:trPr>
          <w:jc w:val="center"/>
        </w:trPr>
        <w:tc>
          <w:tcPr>
            <w:tcW w:w="2255" w:type="dxa"/>
            <w:shd w:val="clear" w:color="auto" w:fill="B5C0D8"/>
          </w:tcPr>
          <w:p w14:paraId="4F1CF218" w14:textId="77777777" w:rsidR="00E15EEF" w:rsidRPr="00E15EEF" w:rsidRDefault="00E15EEF" w:rsidP="00E15EEF">
            <w:pPr>
              <w:rPr>
                <w:b/>
              </w:rPr>
            </w:pPr>
            <w:r w:rsidRPr="00E15EEF">
              <w:rPr>
                <w:b/>
              </w:rPr>
              <w:t>Pokazatelj učinka</w:t>
            </w:r>
          </w:p>
        </w:tc>
        <w:tc>
          <w:tcPr>
            <w:tcW w:w="2248" w:type="dxa"/>
            <w:shd w:val="clear" w:color="auto" w:fill="B5C0D8"/>
          </w:tcPr>
          <w:p w14:paraId="24806973" w14:textId="77777777" w:rsidR="00E15EEF" w:rsidRPr="00E15EEF" w:rsidRDefault="00E15EEF" w:rsidP="00E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Definicija</w:t>
            </w:r>
          </w:p>
        </w:tc>
        <w:tc>
          <w:tcPr>
            <w:tcW w:w="974" w:type="dxa"/>
            <w:shd w:val="clear" w:color="auto" w:fill="B5C0D8"/>
          </w:tcPr>
          <w:p w14:paraId="6D5A1560" w14:textId="77777777" w:rsidR="00E15EEF" w:rsidRPr="00E15EEF" w:rsidRDefault="00E15EEF" w:rsidP="00E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Jedinica</w:t>
            </w:r>
          </w:p>
        </w:tc>
        <w:tc>
          <w:tcPr>
            <w:tcW w:w="1000" w:type="dxa"/>
            <w:shd w:val="clear" w:color="auto" w:fill="B5C0D8"/>
          </w:tcPr>
          <w:p w14:paraId="33F2F159" w14:textId="77777777" w:rsidR="00E15EEF" w:rsidRPr="00E15EEF" w:rsidRDefault="00E15EEF" w:rsidP="00E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Polazna vrijednost</w:t>
            </w:r>
          </w:p>
        </w:tc>
        <w:tc>
          <w:tcPr>
            <w:tcW w:w="986" w:type="dxa"/>
            <w:shd w:val="clear" w:color="auto" w:fill="B5C0D8"/>
          </w:tcPr>
          <w:p w14:paraId="0A21A559" w14:textId="77777777" w:rsidR="00E15EEF" w:rsidRPr="00E15EEF" w:rsidRDefault="00E15EEF" w:rsidP="00E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Izvor podataka</w:t>
            </w:r>
          </w:p>
        </w:tc>
        <w:tc>
          <w:tcPr>
            <w:tcW w:w="1000" w:type="dxa"/>
            <w:shd w:val="clear" w:color="auto" w:fill="B5C0D8"/>
          </w:tcPr>
          <w:p w14:paraId="47D0FBC8" w14:textId="77777777" w:rsidR="00E15EEF" w:rsidRPr="00E15EEF" w:rsidRDefault="00E15EEF" w:rsidP="00E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Ciljana vrijednost (2024.)</w:t>
            </w:r>
          </w:p>
        </w:tc>
        <w:tc>
          <w:tcPr>
            <w:tcW w:w="853" w:type="dxa"/>
            <w:shd w:val="clear" w:color="auto" w:fill="B5C0D8"/>
          </w:tcPr>
          <w:p w14:paraId="37580731" w14:textId="77777777" w:rsidR="00E15EEF" w:rsidRPr="00E15EEF" w:rsidRDefault="00E15EEF" w:rsidP="00E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Ciljana vrijednost (2025.)</w:t>
            </w:r>
          </w:p>
        </w:tc>
        <w:tc>
          <w:tcPr>
            <w:tcW w:w="1002" w:type="dxa"/>
            <w:shd w:val="clear" w:color="auto" w:fill="B5C0D8"/>
          </w:tcPr>
          <w:p w14:paraId="4718ACFB" w14:textId="77777777" w:rsidR="00E15EEF" w:rsidRPr="00E15EEF" w:rsidRDefault="00E15EEF" w:rsidP="00E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Ciljana vrijednost (2026.)</w:t>
            </w:r>
          </w:p>
        </w:tc>
      </w:tr>
      <w:tr w:rsidR="00E15EEF" w:rsidRPr="00E15EEF" w14:paraId="33D26279" w14:textId="77777777" w:rsidTr="00932E72">
        <w:trPr>
          <w:jc w:val="center"/>
        </w:trPr>
        <w:tc>
          <w:tcPr>
            <w:tcW w:w="2255" w:type="dxa"/>
          </w:tcPr>
          <w:p w14:paraId="56654A7D" w14:textId="77777777" w:rsidR="00E15EEF" w:rsidRPr="00E15EEF" w:rsidRDefault="00E15EEF" w:rsidP="00E15EEF">
            <w:r w:rsidRPr="00E15EEF">
              <w:t>Ostvarenje na programskoj poziciji</w:t>
            </w:r>
          </w:p>
          <w:p w14:paraId="06E7906E" w14:textId="77777777" w:rsidR="00E15EEF" w:rsidRPr="00E15EEF" w:rsidRDefault="00E15EEF" w:rsidP="00E15EEF">
            <w:r w:rsidRPr="00E15EEF">
              <w:t>Redovito obavljanje djelatnosti</w:t>
            </w:r>
          </w:p>
        </w:tc>
        <w:tc>
          <w:tcPr>
            <w:tcW w:w="2248" w:type="dxa"/>
          </w:tcPr>
          <w:p w14:paraId="7C9C7877" w14:textId="77777777" w:rsidR="00E15EEF" w:rsidRPr="00E15EEF" w:rsidRDefault="00E15EEF" w:rsidP="00E15EEF">
            <w:r w:rsidRPr="00E15EEF">
              <w:t>Zaposlenici i učenici Doma učenika srednjih škola Bjelovar, te veličina objekta</w:t>
            </w:r>
          </w:p>
        </w:tc>
        <w:tc>
          <w:tcPr>
            <w:tcW w:w="974" w:type="dxa"/>
          </w:tcPr>
          <w:p w14:paraId="19C66964" w14:textId="77777777" w:rsidR="00E15EEF" w:rsidRPr="00E15EEF" w:rsidRDefault="00E15EEF" w:rsidP="00E15EEF">
            <w:r w:rsidRPr="00E15EEF">
              <w:t>EUR</w:t>
            </w:r>
          </w:p>
        </w:tc>
        <w:tc>
          <w:tcPr>
            <w:tcW w:w="1000" w:type="dxa"/>
          </w:tcPr>
          <w:p w14:paraId="6BC5D40D" w14:textId="77777777" w:rsidR="00E15EEF" w:rsidRPr="00E15EEF" w:rsidRDefault="00E15EEF" w:rsidP="00E15EEF">
            <w:r w:rsidRPr="00E15EEF">
              <w:t>227.670,00</w:t>
            </w:r>
          </w:p>
        </w:tc>
        <w:tc>
          <w:tcPr>
            <w:tcW w:w="986" w:type="dxa"/>
          </w:tcPr>
          <w:p w14:paraId="1F64F5CE" w14:textId="77777777" w:rsidR="00E15EEF" w:rsidRPr="00E15EEF" w:rsidRDefault="00E15EEF" w:rsidP="00E15EEF">
            <w:r w:rsidRPr="00E15EEF">
              <w:t>Podaci o ukupnom broju učenika i broju građevina</w:t>
            </w:r>
          </w:p>
          <w:p w14:paraId="7F3695B5" w14:textId="77777777" w:rsidR="00E15EEF" w:rsidRPr="00E15EEF" w:rsidRDefault="00E15EEF" w:rsidP="00E15EEF">
            <w:r w:rsidRPr="00E15EEF">
              <w:t>Županijska riznica</w:t>
            </w:r>
          </w:p>
        </w:tc>
        <w:tc>
          <w:tcPr>
            <w:tcW w:w="1000" w:type="dxa"/>
          </w:tcPr>
          <w:p w14:paraId="6C1A3198" w14:textId="77777777" w:rsidR="00E15EEF" w:rsidRPr="00E15EEF" w:rsidRDefault="00E15EEF" w:rsidP="00E15EEF">
            <w:r w:rsidRPr="00E15EEF">
              <w:t>227.670,00</w:t>
            </w:r>
          </w:p>
        </w:tc>
        <w:tc>
          <w:tcPr>
            <w:tcW w:w="853" w:type="dxa"/>
          </w:tcPr>
          <w:p w14:paraId="43ED8356" w14:textId="77777777" w:rsidR="00E15EEF" w:rsidRPr="00E15EEF" w:rsidRDefault="00E15EEF" w:rsidP="00E15EEF">
            <w:r w:rsidRPr="00E15EEF">
              <w:t>230.379,00</w:t>
            </w:r>
          </w:p>
        </w:tc>
        <w:tc>
          <w:tcPr>
            <w:tcW w:w="1002" w:type="dxa"/>
          </w:tcPr>
          <w:p w14:paraId="09D46279" w14:textId="77777777" w:rsidR="00E15EEF" w:rsidRPr="00E15EEF" w:rsidRDefault="00E15EEF" w:rsidP="00E15EEF">
            <w:r w:rsidRPr="00E15EEF">
              <w:t>230.356,00</w:t>
            </w:r>
          </w:p>
        </w:tc>
      </w:tr>
    </w:tbl>
    <w:p w14:paraId="29187D5F" w14:textId="77777777" w:rsidR="00E15EEF" w:rsidRPr="00E15EEF" w:rsidRDefault="00E15EEF" w:rsidP="00E15EEF">
      <w:pPr>
        <w:rPr>
          <w:b/>
        </w:rPr>
      </w:pPr>
    </w:p>
    <w:p w14:paraId="2B8E6EF1" w14:textId="77777777" w:rsidR="00E15EEF" w:rsidRPr="00E15EEF" w:rsidRDefault="00E15EEF" w:rsidP="00E15EEF">
      <w:pPr>
        <w:rPr>
          <w:b/>
        </w:rPr>
      </w:pPr>
    </w:p>
    <w:p w14:paraId="1242EDB1" w14:textId="77777777" w:rsidR="00E15EEF" w:rsidRPr="00E15EEF" w:rsidRDefault="00E15EEF" w:rsidP="00E15EEF">
      <w:pPr>
        <w:rPr>
          <w:b/>
        </w:rPr>
      </w:pPr>
      <w:r w:rsidRPr="00E15EEF">
        <w:rPr>
          <w:b/>
        </w:rPr>
        <w:t>IZVJEŠTAJ O POSTIGNUTIM CILJEVIMA I REZULTATIMA PROGRAMA TEMELJENIM NA POKAZATELJIMA USPJEŠNOSTI U TEKUĆOJ GODINI:</w:t>
      </w:r>
    </w:p>
    <w:p w14:paraId="2CA5667C" w14:textId="77777777" w:rsidR="00E15EEF" w:rsidRPr="00E15EEF" w:rsidRDefault="00E15EEF" w:rsidP="00E15EEF">
      <w:pPr>
        <w:rPr>
          <w:b/>
        </w:rPr>
      </w:pPr>
    </w:p>
    <w:p w14:paraId="60596BF3" w14:textId="77777777" w:rsidR="00E15EEF" w:rsidRPr="00E15EEF" w:rsidRDefault="00E15EEF" w:rsidP="00E15EEF">
      <w:pPr>
        <w:ind w:firstLine="708"/>
        <w:jc w:val="both"/>
      </w:pPr>
      <w:r w:rsidRPr="00E15EEF">
        <w:t>Ciljevi u 2024. godini su ispunjeni u skladu s potrebama i uplatama.</w:t>
      </w:r>
    </w:p>
    <w:p w14:paraId="618F3F5D" w14:textId="77777777" w:rsidR="00E15EEF" w:rsidRPr="00E15EEF" w:rsidRDefault="00E15EEF" w:rsidP="00E15EEF">
      <w:pPr>
        <w:ind w:firstLine="708"/>
        <w:jc w:val="both"/>
      </w:pPr>
    </w:p>
    <w:p w14:paraId="4F7EB6D0" w14:textId="77777777" w:rsidR="00E15EEF" w:rsidRPr="00E15EEF" w:rsidRDefault="00E15EEF" w:rsidP="00E15EEF">
      <w:pPr>
        <w:jc w:val="both"/>
      </w:pPr>
      <w:r w:rsidRPr="00E15EEF">
        <w:rPr>
          <w:b/>
        </w:rPr>
        <w:t>POKAZATELJI USPJEŠNOSTI:</w:t>
      </w:r>
    </w:p>
    <w:p w14:paraId="4B383635" w14:textId="77777777" w:rsidR="00E15EEF" w:rsidRPr="00E15EEF" w:rsidRDefault="00E15EEF" w:rsidP="00E15EEF">
      <w:pPr>
        <w:rPr>
          <w:b/>
        </w:rPr>
      </w:pPr>
    </w:p>
    <w:tbl>
      <w:tblPr>
        <w:tblStyle w:val="StilTablice1"/>
        <w:tblW w:w="10114" w:type="dxa"/>
        <w:jc w:val="center"/>
        <w:tblLook w:val="04A0" w:firstRow="1" w:lastRow="0" w:firstColumn="1" w:lastColumn="0" w:noHBand="0" w:noVBand="1"/>
      </w:tblPr>
      <w:tblGrid>
        <w:gridCol w:w="2250"/>
        <w:gridCol w:w="1835"/>
        <w:gridCol w:w="1157"/>
        <w:gridCol w:w="1218"/>
        <w:gridCol w:w="1218"/>
        <w:gridCol w:w="1218"/>
        <w:gridCol w:w="1218"/>
      </w:tblGrid>
      <w:tr w:rsidR="00E15EEF" w:rsidRPr="00E15EEF" w14:paraId="451C3F75" w14:textId="77777777" w:rsidTr="00932E72">
        <w:trPr>
          <w:trHeight w:val="859"/>
          <w:jc w:val="center"/>
        </w:trPr>
        <w:tc>
          <w:tcPr>
            <w:tcW w:w="2250" w:type="dxa"/>
            <w:shd w:val="clear" w:color="auto" w:fill="B5C0D8"/>
          </w:tcPr>
          <w:p w14:paraId="468477A1" w14:textId="77777777" w:rsidR="00E15EEF" w:rsidRPr="00E15EEF" w:rsidRDefault="00E15EEF" w:rsidP="00E15EEF">
            <w:pPr>
              <w:rPr>
                <w:b/>
              </w:rPr>
            </w:pPr>
            <w:r w:rsidRPr="00E15EEF">
              <w:rPr>
                <w:b/>
              </w:rPr>
              <w:t>Pokazatelj uspješnosti</w:t>
            </w:r>
          </w:p>
        </w:tc>
        <w:tc>
          <w:tcPr>
            <w:tcW w:w="1835" w:type="dxa"/>
            <w:shd w:val="clear" w:color="auto" w:fill="B5C0D8"/>
          </w:tcPr>
          <w:p w14:paraId="62EE364D" w14:textId="77777777" w:rsidR="00E15EEF" w:rsidRPr="00E15EEF" w:rsidRDefault="00E15EEF" w:rsidP="00E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Definicija</w:t>
            </w:r>
          </w:p>
        </w:tc>
        <w:tc>
          <w:tcPr>
            <w:tcW w:w="1157" w:type="dxa"/>
            <w:shd w:val="clear" w:color="auto" w:fill="B5C0D8"/>
          </w:tcPr>
          <w:p w14:paraId="67A60781" w14:textId="77777777" w:rsidR="00E15EEF" w:rsidRPr="00E15EEF" w:rsidRDefault="00E15EEF" w:rsidP="00E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Jedinica</w:t>
            </w:r>
          </w:p>
        </w:tc>
        <w:tc>
          <w:tcPr>
            <w:tcW w:w="1218" w:type="dxa"/>
            <w:shd w:val="clear" w:color="auto" w:fill="B5C0D8"/>
          </w:tcPr>
          <w:p w14:paraId="677AD067" w14:textId="77777777" w:rsidR="00E15EEF" w:rsidRPr="00E15EEF" w:rsidRDefault="00E15EEF" w:rsidP="00E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Polazna vrijednost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6D99F8E0" w14:textId="77777777" w:rsidR="00E15EEF" w:rsidRPr="00E15EEF" w:rsidRDefault="00E15EEF" w:rsidP="00E15EEF">
            <w:pPr>
              <w:rPr>
                <w:b/>
              </w:rPr>
            </w:pPr>
            <w:r w:rsidRPr="00E15EEF">
              <w:rPr>
                <w:b/>
              </w:rPr>
              <w:t>Ciljana vrijednost (2024.)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46ED9413" w14:textId="77777777" w:rsidR="00E15EEF" w:rsidRPr="00E15EEF" w:rsidRDefault="00E15EEF" w:rsidP="00E15EEF">
            <w:pPr>
              <w:rPr>
                <w:b/>
              </w:rPr>
            </w:pPr>
            <w:r w:rsidRPr="00E15EEF">
              <w:rPr>
                <w:b/>
              </w:rPr>
              <w:t>Ciljana vrijednost (2025.)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2356698E" w14:textId="77777777" w:rsidR="00E15EEF" w:rsidRPr="00E15EEF" w:rsidRDefault="00E15EEF" w:rsidP="00E15EEF">
            <w:pPr>
              <w:rPr>
                <w:b/>
              </w:rPr>
            </w:pPr>
            <w:r w:rsidRPr="00E15EEF">
              <w:rPr>
                <w:b/>
              </w:rPr>
              <w:t>Ciljana vrijednost (2026.)</w:t>
            </w:r>
          </w:p>
        </w:tc>
      </w:tr>
      <w:tr w:rsidR="00E15EEF" w:rsidRPr="00E15EEF" w14:paraId="15648BC8" w14:textId="77777777" w:rsidTr="00932E72">
        <w:trPr>
          <w:trHeight w:val="390"/>
          <w:jc w:val="center"/>
        </w:trPr>
        <w:tc>
          <w:tcPr>
            <w:tcW w:w="2250" w:type="dxa"/>
          </w:tcPr>
          <w:p w14:paraId="67BB414B" w14:textId="77777777" w:rsidR="00E15EEF" w:rsidRPr="00E15EEF" w:rsidRDefault="00E15EEF" w:rsidP="00E15EEF">
            <w:r w:rsidRPr="00E15EEF">
              <w:t>Podmirenje svih obveza</w:t>
            </w:r>
          </w:p>
        </w:tc>
        <w:tc>
          <w:tcPr>
            <w:tcW w:w="1835" w:type="dxa"/>
          </w:tcPr>
          <w:p w14:paraId="15C4D9A1" w14:textId="77777777" w:rsidR="00E15EEF" w:rsidRPr="00E15EEF" w:rsidRDefault="00E15EEF" w:rsidP="00E15EEF">
            <w:r w:rsidRPr="00E15EEF">
              <w:t>Veličina objekta, broj učenika</w:t>
            </w:r>
          </w:p>
        </w:tc>
        <w:tc>
          <w:tcPr>
            <w:tcW w:w="1157" w:type="dxa"/>
          </w:tcPr>
          <w:p w14:paraId="3BDDA0DF" w14:textId="77777777" w:rsidR="00E15EEF" w:rsidRPr="00E15EEF" w:rsidRDefault="00E15EEF" w:rsidP="00E15EEF">
            <w:r w:rsidRPr="00E15EEF">
              <w:t>EUR</w:t>
            </w:r>
          </w:p>
        </w:tc>
        <w:tc>
          <w:tcPr>
            <w:tcW w:w="1218" w:type="dxa"/>
          </w:tcPr>
          <w:p w14:paraId="40716B5F" w14:textId="77777777" w:rsidR="00E15EEF" w:rsidRPr="00E15EEF" w:rsidRDefault="00E15EEF" w:rsidP="00E15EEF">
            <w:r w:rsidRPr="00E15EEF">
              <w:t>227.670,00</w:t>
            </w:r>
          </w:p>
        </w:tc>
        <w:tc>
          <w:tcPr>
            <w:tcW w:w="1218" w:type="dxa"/>
          </w:tcPr>
          <w:p w14:paraId="5A30E59D" w14:textId="77777777" w:rsidR="00E15EEF" w:rsidRPr="00E15EEF" w:rsidRDefault="00E15EEF" w:rsidP="00E15EEF">
            <w:r w:rsidRPr="00E15EEF">
              <w:t>227.670,00</w:t>
            </w:r>
          </w:p>
        </w:tc>
        <w:tc>
          <w:tcPr>
            <w:tcW w:w="1218" w:type="dxa"/>
          </w:tcPr>
          <w:p w14:paraId="20E5AA87" w14:textId="77777777" w:rsidR="00E15EEF" w:rsidRPr="00E15EEF" w:rsidRDefault="00E15EEF" w:rsidP="00E15EEF">
            <w:r w:rsidRPr="00E15EEF">
              <w:t>230.379,00</w:t>
            </w:r>
          </w:p>
        </w:tc>
        <w:tc>
          <w:tcPr>
            <w:tcW w:w="1218" w:type="dxa"/>
          </w:tcPr>
          <w:p w14:paraId="25CBC580" w14:textId="77777777" w:rsidR="00E15EEF" w:rsidRPr="00E15EEF" w:rsidRDefault="00E15EEF" w:rsidP="00E15EEF">
            <w:r w:rsidRPr="00E15EEF">
              <w:t>230.356,00</w:t>
            </w:r>
          </w:p>
        </w:tc>
      </w:tr>
    </w:tbl>
    <w:p w14:paraId="2BEE80A2" w14:textId="77777777" w:rsidR="00E15EEF" w:rsidRPr="00E15EEF" w:rsidRDefault="00E15EEF" w:rsidP="00E15EEF">
      <w:pPr>
        <w:rPr>
          <w:b/>
        </w:rPr>
      </w:pPr>
    </w:p>
    <w:p w14:paraId="77C99586" w14:textId="77777777" w:rsidR="00E15EEF" w:rsidRPr="00E15EEF" w:rsidRDefault="00E15EEF" w:rsidP="00E15EEF">
      <w:pPr>
        <w:numPr>
          <w:ilvl w:val="0"/>
          <w:numId w:val="11"/>
        </w:numPr>
        <w:spacing w:after="160" w:line="259" w:lineRule="auto"/>
        <w:contextualSpacing/>
        <w:rPr>
          <w:b/>
        </w:rPr>
      </w:pPr>
      <w:r w:rsidRPr="00E15EEF">
        <w:rPr>
          <w:b/>
        </w:rPr>
        <w:t xml:space="preserve">NAZIV PROGRAMA: </w:t>
      </w:r>
    </w:p>
    <w:p w14:paraId="0B7A2B3F" w14:textId="77777777" w:rsidR="00E15EEF" w:rsidRPr="00E15EEF" w:rsidRDefault="00E15EEF" w:rsidP="00E15EEF">
      <w:pPr>
        <w:ind w:firstLine="708"/>
      </w:pPr>
    </w:p>
    <w:p w14:paraId="68D9C336" w14:textId="77777777" w:rsidR="00E15EEF" w:rsidRPr="00E15EEF" w:rsidRDefault="00E15EEF" w:rsidP="00E15EEF">
      <w:pPr>
        <w:ind w:firstLine="708"/>
      </w:pPr>
      <w:r w:rsidRPr="00E15EEF">
        <w:t>P17 Srednjoškolsko obrazovanje – iznad standarda</w:t>
      </w:r>
    </w:p>
    <w:p w14:paraId="0522D8B8" w14:textId="77777777" w:rsidR="00E15EEF" w:rsidRPr="00E15EEF" w:rsidRDefault="00E15EEF" w:rsidP="00E15EEF">
      <w:pPr>
        <w:ind w:firstLine="708"/>
        <w:rPr>
          <w:b/>
        </w:rPr>
      </w:pPr>
    </w:p>
    <w:p w14:paraId="24E0C61D" w14:textId="77777777" w:rsidR="00E15EEF" w:rsidRPr="00E15EEF" w:rsidRDefault="00E15EEF" w:rsidP="00E15EEF">
      <w:pPr>
        <w:rPr>
          <w:b/>
        </w:rPr>
      </w:pPr>
      <w:r w:rsidRPr="00E15EEF">
        <w:rPr>
          <w:b/>
        </w:rPr>
        <w:t xml:space="preserve">OPIS PROGRAMA: </w:t>
      </w:r>
    </w:p>
    <w:p w14:paraId="5E1D1402" w14:textId="77777777" w:rsidR="00E15EEF" w:rsidRPr="00E15EEF" w:rsidRDefault="00E15EEF" w:rsidP="00E15EEF">
      <w:pPr>
        <w:rPr>
          <w:b/>
        </w:rPr>
      </w:pPr>
    </w:p>
    <w:p w14:paraId="1C9589E3" w14:textId="77777777" w:rsidR="00E15EEF" w:rsidRPr="00E15EEF" w:rsidRDefault="00E15EEF" w:rsidP="00E15EEF">
      <w:pPr>
        <w:spacing w:after="160" w:line="259" w:lineRule="auto"/>
        <w:ind w:firstLine="708"/>
        <w:jc w:val="both"/>
        <w:rPr>
          <w:rFonts w:eastAsia="Calibri"/>
          <w:lang w:eastAsia="en-US"/>
        </w:rPr>
      </w:pPr>
      <w:r w:rsidRPr="00E15EEF">
        <w:rPr>
          <w:rFonts w:eastAsia="Calibri"/>
          <w:lang w:eastAsia="en-US"/>
        </w:rPr>
        <w:t xml:space="preserve">Program srednjoškolsko obrazovanje – iznad standarda odnosi se na opće prihode i primitke koji se odnose na kulturne i javne djelatnosti srednjih škola, sufinanciranje rada e-tehničara u srednjim školama, osiguranja školskih zgrada i projekt pod nazivom T000186 DRŽAVNA DOMIJADA koji je smanjen za iznos od 1.120,00 EUR i sada iznosi </w:t>
      </w:r>
      <w:r w:rsidRPr="00E15EEF">
        <w:rPr>
          <w:rFonts w:eastAsia="Calibri"/>
          <w:b/>
          <w:lang w:eastAsia="en-US"/>
        </w:rPr>
        <w:t>16.369,00 EUR</w:t>
      </w:r>
      <w:r w:rsidRPr="00E15EEF">
        <w:rPr>
          <w:rFonts w:eastAsia="Calibri"/>
          <w:lang w:eastAsia="en-US"/>
        </w:rPr>
        <w:t>.</w:t>
      </w:r>
    </w:p>
    <w:p w14:paraId="2FD7984A" w14:textId="77777777" w:rsidR="00E15EEF" w:rsidRPr="00E15EEF" w:rsidRDefault="00E15EEF" w:rsidP="00E15EEF">
      <w:pPr>
        <w:ind w:firstLine="708"/>
        <w:jc w:val="both"/>
      </w:pPr>
      <w:r w:rsidRPr="00E15EEF">
        <w:t>U sklopu ovog programa planirane su slijedeće aktivnosti:</w:t>
      </w:r>
    </w:p>
    <w:p w14:paraId="7CFA2C04" w14:textId="77777777" w:rsidR="00E15EEF" w:rsidRPr="00E15EEF" w:rsidRDefault="00E15EEF" w:rsidP="00E15EEF">
      <w:pPr>
        <w:ind w:firstLine="708"/>
        <w:jc w:val="both"/>
      </w:pPr>
    </w:p>
    <w:p w14:paraId="24778D31" w14:textId="77777777" w:rsidR="00E15EEF" w:rsidRPr="00E15EEF" w:rsidRDefault="00E15EEF" w:rsidP="00E15EEF">
      <w:pPr>
        <w:rPr>
          <w:b/>
          <w:i/>
        </w:rPr>
      </w:pPr>
      <w:r w:rsidRPr="00E15EEF">
        <w:rPr>
          <w:b/>
          <w:i/>
        </w:rPr>
        <w:t>A000076 – Kulturne i javne djelatnosti škola SŠ</w:t>
      </w:r>
    </w:p>
    <w:p w14:paraId="19704E78" w14:textId="77777777" w:rsidR="00E15EEF" w:rsidRPr="00E15EEF" w:rsidRDefault="00E15EEF" w:rsidP="00E15EEF">
      <w:pPr>
        <w:rPr>
          <w:b/>
          <w:i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2946"/>
      </w:tblGrid>
      <w:tr w:rsidR="00E15EEF" w:rsidRPr="00E15EEF" w14:paraId="6A4707D8" w14:textId="77777777" w:rsidTr="00932E72">
        <w:trPr>
          <w:trHeight w:val="51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047F17E1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Plan 2024.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1AC3D4C1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Povećanje / smanjenje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65C5A490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Novi plan 2024.</w:t>
            </w:r>
          </w:p>
        </w:tc>
      </w:tr>
      <w:tr w:rsidR="00E15EEF" w:rsidRPr="00E15EEF" w14:paraId="6E4AB194" w14:textId="77777777" w:rsidTr="00932E72">
        <w:trPr>
          <w:trHeight w:val="497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4DA03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588,00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782F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0,00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8DC5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588,00</w:t>
            </w:r>
          </w:p>
        </w:tc>
      </w:tr>
    </w:tbl>
    <w:p w14:paraId="428B7413" w14:textId="77777777" w:rsidR="00E15EEF" w:rsidRPr="00E15EEF" w:rsidRDefault="00E15EEF" w:rsidP="00E15EEF">
      <w:pPr>
        <w:rPr>
          <w:bCs/>
          <w:iCs/>
        </w:rPr>
      </w:pPr>
    </w:p>
    <w:p w14:paraId="7AF0D9BC" w14:textId="77777777" w:rsidR="00E15EEF" w:rsidRPr="00E15EEF" w:rsidRDefault="00E15EEF" w:rsidP="00E15EEF">
      <w:pPr>
        <w:jc w:val="both"/>
      </w:pPr>
      <w:r w:rsidRPr="00E15EEF">
        <w:rPr>
          <w:b/>
        </w:rPr>
        <w:tab/>
      </w:r>
      <w:r w:rsidRPr="00E15EEF">
        <w:t>Na ovoj aktivnosti planirana su sredstva za materijalne rashode Doma koji se odnose na ostale nespomenute rashode poslovanja za financiranje promocije i priredbi Doma u iznosu od 588,00 EUR.</w:t>
      </w:r>
    </w:p>
    <w:p w14:paraId="04DE0387" w14:textId="77777777" w:rsidR="00E15EEF" w:rsidRPr="00E15EEF" w:rsidRDefault="00E15EEF" w:rsidP="00E15EEF">
      <w:pPr>
        <w:jc w:val="both"/>
      </w:pPr>
    </w:p>
    <w:p w14:paraId="5439F9D4" w14:textId="77777777" w:rsidR="00E15EEF" w:rsidRPr="00E15EEF" w:rsidRDefault="00E15EEF" w:rsidP="00E15EEF">
      <w:pPr>
        <w:rPr>
          <w:b/>
          <w:i/>
        </w:rPr>
      </w:pPr>
      <w:r w:rsidRPr="00E15EEF">
        <w:rPr>
          <w:b/>
          <w:i/>
        </w:rPr>
        <w:t>A000300 – Sufinanciranje e-tehničara u SŠ</w:t>
      </w:r>
    </w:p>
    <w:p w14:paraId="4F32252A" w14:textId="77777777" w:rsidR="00E15EEF" w:rsidRPr="00E15EEF" w:rsidRDefault="00E15EEF" w:rsidP="00E15EEF">
      <w:pPr>
        <w:rPr>
          <w:b/>
          <w:i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2946"/>
      </w:tblGrid>
      <w:tr w:rsidR="00E15EEF" w:rsidRPr="00E15EEF" w14:paraId="5A35F7BA" w14:textId="77777777" w:rsidTr="00932E72">
        <w:trPr>
          <w:trHeight w:val="51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51C88C5B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Plan 2024.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15BD5F92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Povećanje / smanjenje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1D0815B8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Novi plan 2024.</w:t>
            </w:r>
          </w:p>
        </w:tc>
      </w:tr>
      <w:tr w:rsidR="00E15EEF" w:rsidRPr="00E15EEF" w14:paraId="65406487" w14:textId="77777777" w:rsidTr="00932E72">
        <w:trPr>
          <w:trHeight w:val="497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8A23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1.120,00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4C4F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-1.120,00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16C9C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0,00</w:t>
            </w:r>
          </w:p>
        </w:tc>
      </w:tr>
    </w:tbl>
    <w:p w14:paraId="725D704C" w14:textId="77777777" w:rsidR="00E15EEF" w:rsidRPr="00E15EEF" w:rsidRDefault="00E15EEF" w:rsidP="00E15EEF">
      <w:pPr>
        <w:rPr>
          <w:bCs/>
          <w:iCs/>
        </w:rPr>
      </w:pPr>
    </w:p>
    <w:p w14:paraId="05AA0AF9" w14:textId="77777777" w:rsidR="00E15EEF" w:rsidRPr="00E15EEF" w:rsidRDefault="00E15EEF" w:rsidP="00E15EEF">
      <w:pPr>
        <w:jc w:val="both"/>
      </w:pPr>
      <w:r w:rsidRPr="00E15EEF">
        <w:rPr>
          <w:b/>
        </w:rPr>
        <w:tab/>
      </w:r>
      <w:r w:rsidRPr="00E15EEF">
        <w:t>Na ovoj aktivnosti planirana su sredstva za materijalne rashode Doma koji se odnose na rashode za usluge. Na izvoru 14 – Prihodi od nefinancijske imovine napravljene su izmjene za rashode za usluge koji su smanjeni za iznos od 1.120,00 EUR budući da Dom nema navedeno sufinanciranje u 2024. godini kao niti izvršenje.</w:t>
      </w:r>
    </w:p>
    <w:p w14:paraId="6773B391" w14:textId="77777777" w:rsidR="00E15EEF" w:rsidRPr="00E15EEF" w:rsidRDefault="00E15EEF" w:rsidP="00E15EEF">
      <w:pPr>
        <w:jc w:val="both"/>
      </w:pPr>
    </w:p>
    <w:p w14:paraId="5CBCBBF5" w14:textId="77777777" w:rsidR="00E15EEF" w:rsidRPr="00E15EEF" w:rsidRDefault="00E15EEF" w:rsidP="00E15EEF">
      <w:pPr>
        <w:rPr>
          <w:b/>
          <w:i/>
        </w:rPr>
      </w:pPr>
      <w:r w:rsidRPr="00E15EEF">
        <w:rPr>
          <w:b/>
          <w:i/>
        </w:rPr>
        <w:t>A000301 – Osiguranje školskih zgrada SŠ</w:t>
      </w:r>
    </w:p>
    <w:p w14:paraId="4F8390A0" w14:textId="77777777" w:rsidR="00E15EEF" w:rsidRPr="00E15EEF" w:rsidRDefault="00E15EEF" w:rsidP="00E15EEF">
      <w:pPr>
        <w:rPr>
          <w:b/>
          <w:i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2946"/>
      </w:tblGrid>
      <w:tr w:rsidR="00E15EEF" w:rsidRPr="00E15EEF" w14:paraId="66DC08B2" w14:textId="77777777" w:rsidTr="00932E72">
        <w:trPr>
          <w:trHeight w:val="51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0550362D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Plan 2024.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713B0CF9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Povećanje / smanjenje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016DA83E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Novi plan 2024.</w:t>
            </w:r>
          </w:p>
        </w:tc>
      </w:tr>
      <w:tr w:rsidR="00E15EEF" w:rsidRPr="00E15EEF" w14:paraId="3712C741" w14:textId="77777777" w:rsidTr="00932E72">
        <w:trPr>
          <w:trHeight w:val="497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7B05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781,00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3268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0,00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6D1D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781,00</w:t>
            </w:r>
          </w:p>
        </w:tc>
      </w:tr>
    </w:tbl>
    <w:p w14:paraId="6672DAA8" w14:textId="77777777" w:rsidR="00E15EEF" w:rsidRPr="00E15EEF" w:rsidRDefault="00E15EEF" w:rsidP="00E15EEF">
      <w:pPr>
        <w:rPr>
          <w:bCs/>
          <w:iCs/>
        </w:rPr>
      </w:pPr>
    </w:p>
    <w:p w14:paraId="5F3B5B43" w14:textId="127D5721" w:rsidR="00E15EEF" w:rsidRDefault="00E15EEF" w:rsidP="00E15EEF">
      <w:pPr>
        <w:jc w:val="both"/>
      </w:pPr>
      <w:r w:rsidRPr="00E15EEF">
        <w:rPr>
          <w:b/>
        </w:rPr>
        <w:tab/>
      </w:r>
      <w:r w:rsidRPr="00E15EEF">
        <w:t>Na ovoj aktivnosti planirana su sredstva za materijalne rashode Doma koji se odnose na ostale nespomenute rashode poslovanja za osiguranje školskih zgrada srednjih škola odnosno Doma učenika u iznosu od 781,00 EUR.</w:t>
      </w:r>
    </w:p>
    <w:p w14:paraId="6D8457C4" w14:textId="0927DEB0" w:rsidR="00177C3F" w:rsidRDefault="00177C3F" w:rsidP="00E15EEF">
      <w:pPr>
        <w:jc w:val="both"/>
      </w:pPr>
    </w:p>
    <w:p w14:paraId="5996A961" w14:textId="03ECC4DC" w:rsidR="00177C3F" w:rsidRDefault="00177C3F" w:rsidP="00E15EEF">
      <w:pPr>
        <w:jc w:val="both"/>
      </w:pPr>
    </w:p>
    <w:p w14:paraId="2D48DE80" w14:textId="5F8C9F47" w:rsidR="00177C3F" w:rsidRDefault="00177C3F" w:rsidP="00E15EEF">
      <w:pPr>
        <w:jc w:val="both"/>
      </w:pPr>
    </w:p>
    <w:p w14:paraId="30C74B46" w14:textId="77777777" w:rsidR="00177C3F" w:rsidRPr="00E15EEF" w:rsidRDefault="00177C3F" w:rsidP="00E15EEF">
      <w:pPr>
        <w:jc w:val="both"/>
      </w:pPr>
    </w:p>
    <w:p w14:paraId="0328F954" w14:textId="77777777" w:rsidR="00E15EEF" w:rsidRPr="00E15EEF" w:rsidRDefault="00E15EEF" w:rsidP="00E15EEF"/>
    <w:p w14:paraId="55F1B2C7" w14:textId="77777777" w:rsidR="00E15EEF" w:rsidRPr="00E15EEF" w:rsidRDefault="00E15EEF" w:rsidP="00E15EEF">
      <w:pPr>
        <w:spacing w:after="160" w:line="259" w:lineRule="auto"/>
        <w:rPr>
          <w:rFonts w:eastAsia="Calibri"/>
          <w:b/>
          <w:i/>
          <w:iCs/>
          <w:lang w:eastAsia="en-US"/>
        </w:rPr>
      </w:pPr>
      <w:r w:rsidRPr="00E15EEF">
        <w:rPr>
          <w:rFonts w:eastAsia="Calibri"/>
          <w:b/>
          <w:i/>
          <w:iCs/>
          <w:lang w:eastAsia="en-US"/>
        </w:rPr>
        <w:t>T000186 – DRŽAVNA DOMIJADA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2946"/>
      </w:tblGrid>
      <w:tr w:rsidR="00E15EEF" w:rsidRPr="00E15EEF" w14:paraId="4351495A" w14:textId="77777777" w:rsidTr="00932E72">
        <w:trPr>
          <w:trHeight w:val="511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34645D07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lastRenderedPageBreak/>
              <w:t>Plan 2024.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0951B322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Povećanje / smanjenje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5C0D8"/>
            <w:vAlign w:val="center"/>
            <w:hideMark/>
          </w:tcPr>
          <w:p w14:paraId="1E51CDCF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Novi plan 2024.</w:t>
            </w:r>
          </w:p>
        </w:tc>
      </w:tr>
      <w:tr w:rsidR="00E15EEF" w:rsidRPr="00E15EEF" w14:paraId="3344508A" w14:textId="77777777" w:rsidTr="00932E72">
        <w:trPr>
          <w:trHeight w:val="497"/>
        </w:trPr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E2A8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15.000,00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FC28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0,00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5C0E" w14:textId="77777777" w:rsidR="00E15EEF" w:rsidRPr="00E15EEF" w:rsidRDefault="00E15EEF" w:rsidP="00E15EEF">
            <w:pPr>
              <w:jc w:val="center"/>
              <w:rPr>
                <w:b/>
              </w:rPr>
            </w:pPr>
            <w:r w:rsidRPr="00E15EEF">
              <w:rPr>
                <w:b/>
              </w:rPr>
              <w:t>15.000,00</w:t>
            </w:r>
          </w:p>
        </w:tc>
      </w:tr>
    </w:tbl>
    <w:p w14:paraId="5ED29499" w14:textId="77777777" w:rsidR="00E15EEF" w:rsidRPr="00E15EEF" w:rsidRDefault="00E15EEF" w:rsidP="00E15EEF">
      <w:pPr>
        <w:spacing w:after="160" w:line="259" w:lineRule="auto"/>
        <w:jc w:val="both"/>
        <w:rPr>
          <w:rFonts w:eastAsia="Calibri"/>
          <w:bCs/>
          <w:lang w:eastAsia="en-US"/>
        </w:rPr>
      </w:pPr>
    </w:p>
    <w:p w14:paraId="4F9BA2F3" w14:textId="77777777" w:rsidR="00E15EEF" w:rsidRPr="00E15EEF" w:rsidRDefault="00E15EEF" w:rsidP="00E15EEF">
      <w:pPr>
        <w:spacing w:after="160" w:line="259" w:lineRule="auto"/>
        <w:ind w:firstLine="708"/>
        <w:jc w:val="both"/>
        <w:rPr>
          <w:rFonts w:eastAsia="Calibri"/>
          <w:lang w:eastAsia="en-US"/>
        </w:rPr>
      </w:pPr>
      <w:r w:rsidRPr="00E15EEF">
        <w:rPr>
          <w:rFonts w:eastAsia="Calibri"/>
          <w:bCs/>
          <w:lang w:eastAsia="en-US"/>
        </w:rPr>
        <w:t xml:space="preserve">Projekt DRŽAVNA DOMIJADA odnosi se na organizaciju državne </w:t>
      </w:r>
      <w:proofErr w:type="spellStart"/>
      <w:r w:rsidRPr="00E15EEF">
        <w:rPr>
          <w:rFonts w:eastAsia="Calibri"/>
          <w:bCs/>
          <w:lang w:eastAsia="en-US"/>
        </w:rPr>
        <w:t>Domijade</w:t>
      </w:r>
      <w:proofErr w:type="spellEnd"/>
      <w:r w:rsidRPr="00E15EEF">
        <w:rPr>
          <w:rFonts w:eastAsia="Calibri"/>
          <w:bCs/>
          <w:lang w:eastAsia="en-US"/>
        </w:rPr>
        <w:t xml:space="preserve"> u Rovinju gdje je Dom učenika srednjih škola Bjelovar organizator u 2024. godini i</w:t>
      </w:r>
      <w:r w:rsidRPr="00E15EEF">
        <w:rPr>
          <w:rFonts w:eastAsia="Calibri"/>
          <w:lang w:eastAsia="en-US"/>
        </w:rPr>
        <w:t xml:space="preserve"> </w:t>
      </w:r>
      <w:bookmarkStart w:id="1" w:name="_Hlk152146045"/>
      <w:r w:rsidRPr="00E15EEF">
        <w:rPr>
          <w:rFonts w:eastAsia="Calibri"/>
          <w:lang w:eastAsia="en-US"/>
        </w:rPr>
        <w:t>planirano je financiranje materijalnih rashod</w:t>
      </w:r>
      <w:bookmarkEnd w:id="1"/>
      <w:r w:rsidRPr="00E15EEF">
        <w:rPr>
          <w:rFonts w:eastAsia="Calibri"/>
          <w:lang w:eastAsia="en-US"/>
        </w:rPr>
        <w:t>a, odnosno rashoda za materijal i energiju, rashoda za usluge i ostale nespomenute rashode poslovanja u iznosu od 15.000,00 EUR.</w:t>
      </w:r>
    </w:p>
    <w:p w14:paraId="20C7174D" w14:textId="77777777" w:rsidR="00E15EEF" w:rsidRPr="00E15EEF" w:rsidRDefault="00E15EEF" w:rsidP="00E15EEF">
      <w:pPr>
        <w:rPr>
          <w:b/>
        </w:rPr>
      </w:pPr>
      <w:r w:rsidRPr="00E15EEF">
        <w:rPr>
          <w:b/>
        </w:rPr>
        <w:t>CILJ PROGRAMA:</w:t>
      </w:r>
    </w:p>
    <w:p w14:paraId="10D5A258" w14:textId="77777777" w:rsidR="00E15EEF" w:rsidRPr="00E15EEF" w:rsidRDefault="00E15EEF" w:rsidP="00E15EEF">
      <w:pPr>
        <w:rPr>
          <w:b/>
        </w:rPr>
      </w:pPr>
    </w:p>
    <w:p w14:paraId="6EC1B460" w14:textId="77777777" w:rsidR="00E15EEF" w:rsidRPr="00E15EEF" w:rsidRDefault="00E15EEF" w:rsidP="00E15EEF">
      <w:pPr>
        <w:jc w:val="both"/>
      </w:pPr>
      <w:r w:rsidRPr="00E15EEF">
        <w:rPr>
          <w:b/>
        </w:rPr>
        <w:tab/>
      </w:r>
      <w:r w:rsidRPr="00E15EEF">
        <w:t>Cilj programa je osigurati potrebna sredstva za financiranje kulturne i javne djelatnosti SŠ odnosno Doma, osiguranje školskih zgrada SŠ (Doma učenika) i projekta DRŽAVNA DOMIJADA.</w:t>
      </w:r>
    </w:p>
    <w:p w14:paraId="1831BFBD" w14:textId="77777777" w:rsidR="00E15EEF" w:rsidRPr="00E15EEF" w:rsidRDefault="00E15EEF" w:rsidP="00E15EEF">
      <w:pPr>
        <w:jc w:val="both"/>
        <w:rPr>
          <w:b/>
        </w:rPr>
      </w:pPr>
    </w:p>
    <w:p w14:paraId="479568B0" w14:textId="77777777" w:rsidR="00E15EEF" w:rsidRPr="00E15EEF" w:rsidRDefault="00E15EEF" w:rsidP="00E15EEF">
      <w:pPr>
        <w:rPr>
          <w:b/>
        </w:rPr>
      </w:pPr>
      <w:r w:rsidRPr="00E15EEF">
        <w:rPr>
          <w:b/>
        </w:rPr>
        <w:t>ZAKONSKE I DRUGE PRAVNE OSNOVE:</w:t>
      </w:r>
    </w:p>
    <w:p w14:paraId="49DDF62A" w14:textId="77777777" w:rsidR="00E15EEF" w:rsidRPr="00E15EEF" w:rsidRDefault="00E15EEF" w:rsidP="00E15EEF">
      <w:pPr>
        <w:rPr>
          <w:b/>
        </w:rPr>
      </w:pPr>
    </w:p>
    <w:p w14:paraId="63397502" w14:textId="77777777" w:rsidR="00E15EEF" w:rsidRPr="00E15EEF" w:rsidRDefault="00E15EEF" w:rsidP="00E15EEF">
      <w:pPr>
        <w:ind w:firstLine="708"/>
        <w:jc w:val="both"/>
      </w:pPr>
      <w:r w:rsidRPr="00E15EEF">
        <w:rPr>
          <w:b/>
        </w:rPr>
        <w:t xml:space="preserve">- </w:t>
      </w:r>
      <w:r w:rsidRPr="00E15EEF">
        <w:t xml:space="preserve">Proračun Bjelovarsko – bilogorske županije (BBŽ) </w:t>
      </w:r>
    </w:p>
    <w:p w14:paraId="2E4AC012" w14:textId="77777777" w:rsidR="00E15EEF" w:rsidRPr="00E15EEF" w:rsidRDefault="00E15EEF" w:rsidP="00E15EEF">
      <w:pPr>
        <w:ind w:firstLine="708"/>
        <w:jc w:val="both"/>
      </w:pPr>
      <w:r w:rsidRPr="00E15EEF">
        <w:t>- Odluke i pravni akti Župana Bjelovarsko – bilogorske županije</w:t>
      </w:r>
    </w:p>
    <w:p w14:paraId="04B72D10" w14:textId="77777777" w:rsidR="00E15EEF" w:rsidRPr="00E15EEF" w:rsidRDefault="00E15EEF" w:rsidP="00E15EEF">
      <w:pPr>
        <w:ind w:firstLine="708"/>
        <w:jc w:val="both"/>
      </w:pPr>
      <w:r w:rsidRPr="00E15EEF">
        <w:t>- Odobreni limiti od strane osnivača (BBŽ)</w:t>
      </w:r>
    </w:p>
    <w:p w14:paraId="02486CF9" w14:textId="77777777" w:rsidR="00E15EEF" w:rsidRPr="00E15EEF" w:rsidRDefault="00E15EEF" w:rsidP="00E15EEF">
      <w:pPr>
        <w:ind w:left="851" w:hanging="143"/>
        <w:jc w:val="both"/>
      </w:pPr>
      <w:r w:rsidRPr="00E15EEF">
        <w:t>- Odluka o kriterijima i mjerilima za utvrđivanje bilančnih prava za financiranje minimalnog financijskog standarda javnih potreba srednjih škola i učeničkih domova Bjelovarsko – bilogorske županije (BBŽ).</w:t>
      </w:r>
    </w:p>
    <w:p w14:paraId="2F893BBD" w14:textId="77777777" w:rsidR="00E15EEF" w:rsidRPr="00E15EEF" w:rsidRDefault="00E15EEF" w:rsidP="00E15EEF">
      <w:pPr>
        <w:ind w:firstLine="708"/>
        <w:jc w:val="both"/>
      </w:pPr>
    </w:p>
    <w:p w14:paraId="3EC58CBE" w14:textId="77777777" w:rsidR="00E15EEF" w:rsidRPr="00E15EEF" w:rsidRDefault="00E15EEF" w:rsidP="00E15EEF">
      <w:pPr>
        <w:rPr>
          <w:b/>
        </w:rPr>
      </w:pPr>
      <w:r w:rsidRPr="00E15EEF">
        <w:rPr>
          <w:b/>
        </w:rPr>
        <w:t>ISHODIŠTE I POKAZATELJI NA KOJIMA SE ZASNIVAJU IZRAČUNI I OCJENE POTREBNIH SREDSTAVA ZA PROVOĐENJE PROGRAMA:</w:t>
      </w:r>
    </w:p>
    <w:p w14:paraId="3BB51FA7" w14:textId="77777777" w:rsidR="00E15EEF" w:rsidRPr="00E15EEF" w:rsidRDefault="00E15EEF" w:rsidP="00E15EEF">
      <w:pPr>
        <w:rPr>
          <w:b/>
        </w:rPr>
      </w:pPr>
    </w:p>
    <w:tbl>
      <w:tblPr>
        <w:tblStyle w:val="StilTablice1"/>
        <w:tblW w:w="10318" w:type="dxa"/>
        <w:jc w:val="center"/>
        <w:tblLook w:val="04A0" w:firstRow="1" w:lastRow="0" w:firstColumn="1" w:lastColumn="0" w:noHBand="0" w:noVBand="1"/>
      </w:tblPr>
      <w:tblGrid>
        <w:gridCol w:w="1800"/>
        <w:gridCol w:w="1749"/>
        <w:gridCol w:w="972"/>
        <w:gridCol w:w="1154"/>
        <w:gridCol w:w="1181"/>
        <w:gridCol w:w="1154"/>
        <w:gridCol w:w="1154"/>
        <w:gridCol w:w="1154"/>
      </w:tblGrid>
      <w:tr w:rsidR="00E15EEF" w:rsidRPr="00E15EEF" w14:paraId="585D4A14" w14:textId="77777777" w:rsidTr="00932E72">
        <w:trPr>
          <w:jc w:val="center"/>
        </w:trPr>
        <w:tc>
          <w:tcPr>
            <w:tcW w:w="1845" w:type="dxa"/>
            <w:shd w:val="clear" w:color="auto" w:fill="B5C0D8"/>
          </w:tcPr>
          <w:p w14:paraId="2E8C2036" w14:textId="77777777" w:rsidR="00E15EEF" w:rsidRPr="00E15EEF" w:rsidRDefault="00E15EEF" w:rsidP="00E15EEF">
            <w:pPr>
              <w:rPr>
                <w:b/>
              </w:rPr>
            </w:pPr>
            <w:r w:rsidRPr="00E15EEF">
              <w:rPr>
                <w:b/>
              </w:rPr>
              <w:t>Pokazatelj učinka</w:t>
            </w:r>
          </w:p>
        </w:tc>
        <w:tc>
          <w:tcPr>
            <w:tcW w:w="1810" w:type="dxa"/>
            <w:shd w:val="clear" w:color="auto" w:fill="B5C0D8"/>
          </w:tcPr>
          <w:p w14:paraId="50BC8997" w14:textId="77777777" w:rsidR="00E15EEF" w:rsidRPr="00E15EEF" w:rsidRDefault="00E15EEF" w:rsidP="00E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Definicija</w:t>
            </w:r>
          </w:p>
        </w:tc>
        <w:tc>
          <w:tcPr>
            <w:tcW w:w="972" w:type="dxa"/>
            <w:shd w:val="clear" w:color="auto" w:fill="B5C0D8"/>
          </w:tcPr>
          <w:p w14:paraId="6BF734C1" w14:textId="77777777" w:rsidR="00E15EEF" w:rsidRPr="00E15EEF" w:rsidRDefault="00E15EEF" w:rsidP="00E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Jedinica</w:t>
            </w:r>
          </w:p>
        </w:tc>
        <w:tc>
          <w:tcPr>
            <w:tcW w:w="1154" w:type="dxa"/>
            <w:shd w:val="clear" w:color="auto" w:fill="B5C0D8"/>
          </w:tcPr>
          <w:p w14:paraId="05AFB439" w14:textId="77777777" w:rsidR="00E15EEF" w:rsidRPr="00E15EEF" w:rsidRDefault="00E15EEF" w:rsidP="00E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Polazna vrijednost</w:t>
            </w:r>
          </w:p>
        </w:tc>
        <w:tc>
          <w:tcPr>
            <w:tcW w:w="1075" w:type="dxa"/>
            <w:shd w:val="clear" w:color="auto" w:fill="B5C0D8"/>
          </w:tcPr>
          <w:p w14:paraId="40A19598" w14:textId="77777777" w:rsidR="00E15EEF" w:rsidRPr="00E15EEF" w:rsidRDefault="00E15EEF" w:rsidP="00E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Izvor podataka</w:t>
            </w:r>
          </w:p>
        </w:tc>
        <w:tc>
          <w:tcPr>
            <w:tcW w:w="1154" w:type="dxa"/>
            <w:shd w:val="clear" w:color="auto" w:fill="B5C0D8"/>
          </w:tcPr>
          <w:p w14:paraId="11F4CC7A" w14:textId="77777777" w:rsidR="00E15EEF" w:rsidRPr="00E15EEF" w:rsidRDefault="00E15EEF" w:rsidP="00E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Ciljana vrijednost (2024.)</w:t>
            </w:r>
          </w:p>
        </w:tc>
        <w:tc>
          <w:tcPr>
            <w:tcW w:w="1154" w:type="dxa"/>
            <w:shd w:val="clear" w:color="auto" w:fill="B5C0D8"/>
          </w:tcPr>
          <w:p w14:paraId="77551924" w14:textId="77777777" w:rsidR="00E15EEF" w:rsidRPr="00E15EEF" w:rsidRDefault="00E15EEF" w:rsidP="00E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Ciljana vrijednost (2025.)</w:t>
            </w:r>
          </w:p>
        </w:tc>
        <w:tc>
          <w:tcPr>
            <w:tcW w:w="1154" w:type="dxa"/>
            <w:shd w:val="clear" w:color="auto" w:fill="B5C0D8"/>
          </w:tcPr>
          <w:p w14:paraId="16B27C75" w14:textId="77777777" w:rsidR="00E15EEF" w:rsidRPr="00E15EEF" w:rsidRDefault="00E15EEF" w:rsidP="00E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Ciljana vrijednost (2026.)</w:t>
            </w:r>
          </w:p>
        </w:tc>
      </w:tr>
      <w:tr w:rsidR="00E15EEF" w:rsidRPr="00E15EEF" w14:paraId="13901084" w14:textId="77777777" w:rsidTr="00932E72">
        <w:trPr>
          <w:jc w:val="center"/>
        </w:trPr>
        <w:tc>
          <w:tcPr>
            <w:tcW w:w="1845" w:type="dxa"/>
          </w:tcPr>
          <w:p w14:paraId="0DEFB63D" w14:textId="77777777" w:rsidR="00E15EEF" w:rsidRPr="00E15EEF" w:rsidRDefault="00E15EEF" w:rsidP="00E15EEF">
            <w:r w:rsidRPr="00E15EEF">
              <w:t>Ostvarenje na programskoj poziciji</w:t>
            </w:r>
          </w:p>
          <w:p w14:paraId="402EF4E3" w14:textId="77777777" w:rsidR="00E15EEF" w:rsidRPr="00E15EEF" w:rsidRDefault="00E15EEF" w:rsidP="00E15EEF">
            <w:r w:rsidRPr="00E15EEF">
              <w:t>Realizacija svih programskih aktivnosti određenih ugovorima i drugim pravnim aktima</w:t>
            </w:r>
          </w:p>
        </w:tc>
        <w:tc>
          <w:tcPr>
            <w:tcW w:w="1810" w:type="dxa"/>
          </w:tcPr>
          <w:p w14:paraId="6475812E" w14:textId="77777777" w:rsidR="00E15EEF" w:rsidRPr="00E15EEF" w:rsidRDefault="00E15EEF" w:rsidP="00E15EEF">
            <w:r w:rsidRPr="00E15EEF">
              <w:t>Dom učenika srednjih škola Bjelovar</w:t>
            </w:r>
          </w:p>
        </w:tc>
        <w:tc>
          <w:tcPr>
            <w:tcW w:w="972" w:type="dxa"/>
          </w:tcPr>
          <w:p w14:paraId="0AE99DF4" w14:textId="77777777" w:rsidR="00E15EEF" w:rsidRPr="00E15EEF" w:rsidRDefault="00E15EEF" w:rsidP="00E15EEF">
            <w:r w:rsidRPr="00E15EEF">
              <w:t>EUR</w:t>
            </w:r>
          </w:p>
        </w:tc>
        <w:tc>
          <w:tcPr>
            <w:tcW w:w="1154" w:type="dxa"/>
          </w:tcPr>
          <w:p w14:paraId="3F5D3DC2" w14:textId="77777777" w:rsidR="00E15EEF" w:rsidRPr="00E15EEF" w:rsidRDefault="00E15EEF" w:rsidP="00E15EEF">
            <w:r w:rsidRPr="00E15EEF">
              <w:t>16.369,00</w:t>
            </w:r>
          </w:p>
        </w:tc>
        <w:tc>
          <w:tcPr>
            <w:tcW w:w="1075" w:type="dxa"/>
          </w:tcPr>
          <w:p w14:paraId="77170414" w14:textId="77777777" w:rsidR="00E15EEF" w:rsidRPr="00E15EEF" w:rsidRDefault="00E15EEF" w:rsidP="00E15EEF">
            <w:r w:rsidRPr="00E15EEF">
              <w:t>Terminski plan realizacije  programa i projekata</w:t>
            </w:r>
          </w:p>
          <w:p w14:paraId="490473D8" w14:textId="77777777" w:rsidR="00E15EEF" w:rsidRPr="00E15EEF" w:rsidRDefault="00E15EEF" w:rsidP="00E15EEF">
            <w:r w:rsidRPr="00E15EEF">
              <w:t>Županijska riznica</w:t>
            </w:r>
          </w:p>
        </w:tc>
        <w:tc>
          <w:tcPr>
            <w:tcW w:w="1154" w:type="dxa"/>
          </w:tcPr>
          <w:p w14:paraId="4ADCF39E" w14:textId="77777777" w:rsidR="00E15EEF" w:rsidRPr="00E15EEF" w:rsidRDefault="00E15EEF" w:rsidP="00E15EEF">
            <w:r w:rsidRPr="00E15EEF">
              <w:t>16.369,00</w:t>
            </w:r>
          </w:p>
        </w:tc>
        <w:tc>
          <w:tcPr>
            <w:tcW w:w="1154" w:type="dxa"/>
          </w:tcPr>
          <w:p w14:paraId="197ADF8C" w14:textId="77777777" w:rsidR="00E15EEF" w:rsidRPr="00E15EEF" w:rsidRDefault="00E15EEF" w:rsidP="00E15EEF">
            <w:r w:rsidRPr="00E15EEF">
              <w:t>2.489,00</w:t>
            </w:r>
          </w:p>
        </w:tc>
        <w:tc>
          <w:tcPr>
            <w:tcW w:w="1154" w:type="dxa"/>
          </w:tcPr>
          <w:p w14:paraId="19DECDF6" w14:textId="77777777" w:rsidR="00E15EEF" w:rsidRPr="00E15EEF" w:rsidRDefault="00E15EEF" w:rsidP="00E15EEF">
            <w:r w:rsidRPr="00E15EEF">
              <w:t>2.489,00</w:t>
            </w:r>
          </w:p>
        </w:tc>
      </w:tr>
    </w:tbl>
    <w:p w14:paraId="18D649A2" w14:textId="77777777" w:rsidR="00E15EEF" w:rsidRPr="00E15EEF" w:rsidRDefault="00E15EEF" w:rsidP="00E15EEF">
      <w:pPr>
        <w:rPr>
          <w:b/>
        </w:rPr>
      </w:pPr>
    </w:p>
    <w:p w14:paraId="6FD38FBC" w14:textId="77777777" w:rsidR="00E15EEF" w:rsidRPr="00E15EEF" w:rsidRDefault="00E15EEF" w:rsidP="00E15EEF">
      <w:pPr>
        <w:rPr>
          <w:b/>
        </w:rPr>
      </w:pPr>
      <w:r w:rsidRPr="00E15EEF">
        <w:rPr>
          <w:b/>
        </w:rPr>
        <w:t>IZVJEŠTAJ O POSTIGNUTIM CILJEVIMA I REZULTATIMA PROGRAMA TEMELJENIM NA POKAZATELJIMA USPJEŠNOSTI U TEKUĆOJ GODINI:</w:t>
      </w:r>
    </w:p>
    <w:p w14:paraId="223E0EDE" w14:textId="77777777" w:rsidR="00E15EEF" w:rsidRPr="00E15EEF" w:rsidRDefault="00E15EEF" w:rsidP="00E15EEF">
      <w:pPr>
        <w:rPr>
          <w:b/>
        </w:rPr>
      </w:pPr>
    </w:p>
    <w:p w14:paraId="41CD1FF5" w14:textId="77777777" w:rsidR="00E15EEF" w:rsidRPr="00E15EEF" w:rsidRDefault="00E15EEF" w:rsidP="00E15EEF">
      <w:pPr>
        <w:ind w:firstLine="708"/>
        <w:jc w:val="both"/>
      </w:pPr>
      <w:r w:rsidRPr="00E15EEF">
        <w:t xml:space="preserve">Ciljevi u 2024. godini su ispunjeni u skladu s potrebama i uplatama. </w:t>
      </w:r>
    </w:p>
    <w:p w14:paraId="754FD484" w14:textId="77777777" w:rsidR="00E15EEF" w:rsidRPr="00E15EEF" w:rsidRDefault="00E15EEF" w:rsidP="00E15EEF">
      <w:pPr>
        <w:jc w:val="both"/>
      </w:pPr>
    </w:p>
    <w:p w14:paraId="1298B5FB" w14:textId="77777777" w:rsidR="00E15EEF" w:rsidRPr="00E15EEF" w:rsidRDefault="00E15EEF" w:rsidP="00E15EEF">
      <w:pPr>
        <w:jc w:val="both"/>
      </w:pPr>
    </w:p>
    <w:p w14:paraId="6D2E6335" w14:textId="77777777" w:rsidR="00E15EEF" w:rsidRPr="00E15EEF" w:rsidRDefault="00E15EEF" w:rsidP="00E15EEF">
      <w:pPr>
        <w:jc w:val="both"/>
      </w:pPr>
    </w:p>
    <w:p w14:paraId="27A0CB9C" w14:textId="77777777" w:rsidR="00E15EEF" w:rsidRPr="00E15EEF" w:rsidRDefault="00E15EEF" w:rsidP="00E15EEF">
      <w:pPr>
        <w:rPr>
          <w:b/>
        </w:rPr>
      </w:pPr>
      <w:r w:rsidRPr="00E15EEF">
        <w:rPr>
          <w:b/>
        </w:rPr>
        <w:t>POKAZATELJI USPJEŠNOSTI:</w:t>
      </w:r>
    </w:p>
    <w:p w14:paraId="5EAFF41D" w14:textId="77777777" w:rsidR="00E15EEF" w:rsidRPr="00E15EEF" w:rsidRDefault="00E15EEF" w:rsidP="00E15EEF">
      <w:pPr>
        <w:rPr>
          <w:b/>
        </w:rPr>
      </w:pPr>
    </w:p>
    <w:tbl>
      <w:tblPr>
        <w:tblStyle w:val="StilTablice1"/>
        <w:tblW w:w="10114" w:type="dxa"/>
        <w:jc w:val="center"/>
        <w:tblLook w:val="04A0" w:firstRow="1" w:lastRow="0" w:firstColumn="1" w:lastColumn="0" w:noHBand="0" w:noVBand="1"/>
      </w:tblPr>
      <w:tblGrid>
        <w:gridCol w:w="2250"/>
        <w:gridCol w:w="1835"/>
        <w:gridCol w:w="1157"/>
        <w:gridCol w:w="1218"/>
        <w:gridCol w:w="1218"/>
        <w:gridCol w:w="1218"/>
        <w:gridCol w:w="1218"/>
      </w:tblGrid>
      <w:tr w:rsidR="00E15EEF" w:rsidRPr="00E15EEF" w14:paraId="36A7965E" w14:textId="77777777" w:rsidTr="00932E72">
        <w:trPr>
          <w:trHeight w:val="859"/>
          <w:jc w:val="center"/>
        </w:trPr>
        <w:tc>
          <w:tcPr>
            <w:tcW w:w="2250" w:type="dxa"/>
            <w:shd w:val="clear" w:color="auto" w:fill="B5C0D8"/>
          </w:tcPr>
          <w:p w14:paraId="1F34F193" w14:textId="77777777" w:rsidR="00E15EEF" w:rsidRPr="00E15EEF" w:rsidRDefault="00E15EEF" w:rsidP="00E15EEF">
            <w:pPr>
              <w:rPr>
                <w:b/>
              </w:rPr>
            </w:pPr>
            <w:r w:rsidRPr="00E15EEF">
              <w:rPr>
                <w:b/>
              </w:rPr>
              <w:lastRenderedPageBreak/>
              <w:t>Pokazatelj uspješnosti</w:t>
            </w:r>
          </w:p>
        </w:tc>
        <w:tc>
          <w:tcPr>
            <w:tcW w:w="1835" w:type="dxa"/>
            <w:shd w:val="clear" w:color="auto" w:fill="B5C0D8"/>
          </w:tcPr>
          <w:p w14:paraId="4D24639A" w14:textId="77777777" w:rsidR="00E15EEF" w:rsidRPr="00E15EEF" w:rsidRDefault="00E15EEF" w:rsidP="00E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Definicija</w:t>
            </w:r>
          </w:p>
        </w:tc>
        <w:tc>
          <w:tcPr>
            <w:tcW w:w="1157" w:type="dxa"/>
            <w:shd w:val="clear" w:color="auto" w:fill="B5C0D8"/>
          </w:tcPr>
          <w:p w14:paraId="080DE490" w14:textId="77777777" w:rsidR="00E15EEF" w:rsidRPr="00E15EEF" w:rsidRDefault="00E15EEF" w:rsidP="00E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Jedinica</w:t>
            </w:r>
          </w:p>
        </w:tc>
        <w:tc>
          <w:tcPr>
            <w:tcW w:w="1218" w:type="dxa"/>
            <w:shd w:val="clear" w:color="auto" w:fill="B5C0D8"/>
          </w:tcPr>
          <w:p w14:paraId="18062515" w14:textId="77777777" w:rsidR="00E15EEF" w:rsidRPr="00E15EEF" w:rsidRDefault="00E15EEF" w:rsidP="00E1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b/>
                <w:lang w:eastAsia="en-US"/>
              </w:rPr>
            </w:pPr>
            <w:r w:rsidRPr="00E15EEF">
              <w:rPr>
                <w:rFonts w:eastAsia="Calibri"/>
                <w:b/>
                <w:lang w:eastAsia="en-US"/>
              </w:rPr>
              <w:t>Polazna vrijednost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3EC95605" w14:textId="77777777" w:rsidR="00E15EEF" w:rsidRPr="00E15EEF" w:rsidRDefault="00E15EEF" w:rsidP="00E15EEF">
            <w:pPr>
              <w:rPr>
                <w:b/>
              </w:rPr>
            </w:pPr>
            <w:r w:rsidRPr="00E15EEF">
              <w:rPr>
                <w:b/>
              </w:rPr>
              <w:t>Ciljana vrijednost (2024.)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4CF5CAEB" w14:textId="77777777" w:rsidR="00E15EEF" w:rsidRPr="00E15EEF" w:rsidRDefault="00E15EEF" w:rsidP="00E15EEF">
            <w:pPr>
              <w:rPr>
                <w:b/>
              </w:rPr>
            </w:pPr>
            <w:r w:rsidRPr="00E15EEF">
              <w:rPr>
                <w:b/>
              </w:rPr>
              <w:t>Ciljana vrijednost (2025.)</w:t>
            </w:r>
          </w:p>
        </w:tc>
        <w:tc>
          <w:tcPr>
            <w:tcW w:w="1218" w:type="dxa"/>
            <w:shd w:val="clear" w:color="auto" w:fill="B5C0D8"/>
            <w:vAlign w:val="top"/>
          </w:tcPr>
          <w:p w14:paraId="0C766FB1" w14:textId="77777777" w:rsidR="00E15EEF" w:rsidRPr="00E15EEF" w:rsidRDefault="00E15EEF" w:rsidP="00E15EEF">
            <w:pPr>
              <w:rPr>
                <w:b/>
              </w:rPr>
            </w:pPr>
            <w:r w:rsidRPr="00E15EEF">
              <w:rPr>
                <w:b/>
              </w:rPr>
              <w:t>Ciljana vrijednost (2026.)</w:t>
            </w:r>
          </w:p>
        </w:tc>
      </w:tr>
      <w:tr w:rsidR="00E15EEF" w:rsidRPr="00E15EEF" w14:paraId="0AE501F0" w14:textId="77777777" w:rsidTr="00932E72">
        <w:trPr>
          <w:trHeight w:val="390"/>
          <w:jc w:val="center"/>
        </w:trPr>
        <w:tc>
          <w:tcPr>
            <w:tcW w:w="2250" w:type="dxa"/>
          </w:tcPr>
          <w:p w14:paraId="56406F69" w14:textId="77777777" w:rsidR="00E15EEF" w:rsidRPr="00E15EEF" w:rsidRDefault="00E15EEF" w:rsidP="00E15EEF">
            <w:r w:rsidRPr="00E15EEF">
              <w:t>Podmirenje svih obveza</w:t>
            </w:r>
          </w:p>
          <w:p w14:paraId="00FEF221" w14:textId="77777777" w:rsidR="00E15EEF" w:rsidRPr="00E15EEF" w:rsidRDefault="00E15EEF" w:rsidP="00E15EEF">
            <w:r w:rsidRPr="00E15EEF">
              <w:t>Realizacija svih programskih aktivnosti određenih ugovorima i drugim pravnim aktima</w:t>
            </w:r>
          </w:p>
        </w:tc>
        <w:tc>
          <w:tcPr>
            <w:tcW w:w="1835" w:type="dxa"/>
          </w:tcPr>
          <w:p w14:paraId="4F9B8D71" w14:textId="77777777" w:rsidR="00E15EEF" w:rsidRPr="00E15EEF" w:rsidRDefault="00E15EEF" w:rsidP="00E15EEF">
            <w:r w:rsidRPr="00E15EEF">
              <w:t>Dom učenika srednjih škola Bjelovar</w:t>
            </w:r>
          </w:p>
        </w:tc>
        <w:tc>
          <w:tcPr>
            <w:tcW w:w="1157" w:type="dxa"/>
          </w:tcPr>
          <w:p w14:paraId="1D8DFD66" w14:textId="77777777" w:rsidR="00E15EEF" w:rsidRPr="00E15EEF" w:rsidRDefault="00E15EEF" w:rsidP="00E15EEF">
            <w:r w:rsidRPr="00E15EEF">
              <w:t>EUR</w:t>
            </w:r>
          </w:p>
        </w:tc>
        <w:tc>
          <w:tcPr>
            <w:tcW w:w="1218" w:type="dxa"/>
          </w:tcPr>
          <w:p w14:paraId="6B3EECB9" w14:textId="77777777" w:rsidR="00E15EEF" w:rsidRPr="00E15EEF" w:rsidRDefault="00E15EEF" w:rsidP="00E15EEF">
            <w:r w:rsidRPr="00E15EEF">
              <w:t>16.369,00</w:t>
            </w:r>
          </w:p>
        </w:tc>
        <w:tc>
          <w:tcPr>
            <w:tcW w:w="1218" w:type="dxa"/>
          </w:tcPr>
          <w:p w14:paraId="680C57A9" w14:textId="77777777" w:rsidR="00E15EEF" w:rsidRPr="00E15EEF" w:rsidRDefault="00E15EEF" w:rsidP="00E15EEF">
            <w:r w:rsidRPr="00E15EEF">
              <w:t>16.369,00</w:t>
            </w:r>
          </w:p>
        </w:tc>
        <w:tc>
          <w:tcPr>
            <w:tcW w:w="1218" w:type="dxa"/>
          </w:tcPr>
          <w:p w14:paraId="3C8BE24F" w14:textId="77777777" w:rsidR="00E15EEF" w:rsidRPr="00E15EEF" w:rsidRDefault="00E15EEF" w:rsidP="00E15EEF">
            <w:r w:rsidRPr="00E15EEF">
              <w:t>2.489,00</w:t>
            </w:r>
          </w:p>
        </w:tc>
        <w:tc>
          <w:tcPr>
            <w:tcW w:w="1218" w:type="dxa"/>
          </w:tcPr>
          <w:p w14:paraId="5D75CA76" w14:textId="77777777" w:rsidR="00E15EEF" w:rsidRPr="00E15EEF" w:rsidRDefault="00E15EEF" w:rsidP="00E15EEF">
            <w:r w:rsidRPr="00E15EEF">
              <w:t>2.489,00</w:t>
            </w:r>
          </w:p>
        </w:tc>
      </w:tr>
    </w:tbl>
    <w:p w14:paraId="37812F92" w14:textId="30BF22CA" w:rsidR="00E15EEF" w:rsidRPr="00E15EEF" w:rsidRDefault="00E15EEF" w:rsidP="00177C3F">
      <w:pPr>
        <w:jc w:val="both"/>
      </w:pPr>
    </w:p>
    <w:p w14:paraId="231DDDBE" w14:textId="77777777" w:rsidR="000E1C02" w:rsidRPr="000E1C02" w:rsidRDefault="000E1C02" w:rsidP="000E1C02">
      <w:pPr>
        <w:jc w:val="center"/>
        <w:rPr>
          <w:b/>
        </w:rPr>
      </w:pPr>
    </w:p>
    <w:p w14:paraId="35A0F74C" w14:textId="0E37A330" w:rsidR="004C7994" w:rsidRPr="004C7994" w:rsidRDefault="004C7994" w:rsidP="00177C3F">
      <w:pPr>
        <w:ind w:firstLine="708"/>
        <w:jc w:val="both"/>
      </w:pPr>
      <w:r w:rsidRPr="004C7994">
        <w:t xml:space="preserve">Ukupni rashodi, shodno povećanju prihoda, povećani su u iznosu od </w:t>
      </w:r>
      <w:r w:rsidR="00177C3F">
        <w:t>27.993</w:t>
      </w:r>
      <w:r w:rsidRPr="004C7994">
        <w:t>,00 EUR i sada iznose 1.7</w:t>
      </w:r>
      <w:r w:rsidR="00177C3F">
        <w:t>99.797</w:t>
      </w:r>
      <w:r w:rsidRPr="004C7994">
        <w:t xml:space="preserve">,00 EUR. </w:t>
      </w:r>
    </w:p>
    <w:p w14:paraId="7B3BED0E" w14:textId="77777777" w:rsidR="004C7994" w:rsidRPr="004C7994" w:rsidRDefault="004C7994" w:rsidP="004C7994">
      <w:pPr>
        <w:jc w:val="both"/>
      </w:pPr>
    </w:p>
    <w:p w14:paraId="4502391B" w14:textId="77777777" w:rsidR="004C7994" w:rsidRPr="004C7994" w:rsidRDefault="004C7994" w:rsidP="00177C3F">
      <w:pPr>
        <w:ind w:firstLine="708"/>
        <w:jc w:val="both"/>
      </w:pPr>
      <w:r w:rsidRPr="004C7994">
        <w:t>Plan prihoda i rashoda ostaje uravnotežen.</w:t>
      </w:r>
    </w:p>
    <w:p w14:paraId="4BD07A25" w14:textId="77777777" w:rsidR="000E1C02" w:rsidRPr="000E1C02" w:rsidRDefault="000E1C02" w:rsidP="000E1C02">
      <w:pPr>
        <w:jc w:val="both"/>
      </w:pPr>
    </w:p>
    <w:p w14:paraId="17EAB928" w14:textId="77777777" w:rsidR="000E1C02" w:rsidRPr="000E1C02" w:rsidRDefault="000E1C02" w:rsidP="000E1C02">
      <w:pPr>
        <w:jc w:val="both"/>
      </w:pPr>
    </w:p>
    <w:p w14:paraId="0AC1726E" w14:textId="375FAD6C" w:rsidR="000E1C02" w:rsidRPr="000E1C02" w:rsidRDefault="000E1C02" w:rsidP="000E1C02">
      <w:pPr>
        <w:ind w:left="3540"/>
        <w:jc w:val="both"/>
      </w:pPr>
      <w:r>
        <w:t xml:space="preserve">       </w:t>
      </w:r>
      <w:r w:rsidRPr="000E1C02">
        <w:t>Ravnateljica Doma učenika srednjih škola Bjelovar</w:t>
      </w:r>
    </w:p>
    <w:p w14:paraId="3A4FA487" w14:textId="3858AFA9" w:rsidR="000E1C02" w:rsidRPr="000E1C02" w:rsidRDefault="000E1C02" w:rsidP="000E1C02">
      <w:pPr>
        <w:jc w:val="both"/>
      </w:pPr>
      <w:r w:rsidRPr="000E1C02">
        <w:t xml:space="preserve">                                        </w:t>
      </w:r>
      <w:r w:rsidRPr="000E1C02">
        <w:tab/>
      </w:r>
      <w:r w:rsidRPr="000E1C02">
        <w:tab/>
        <w:t xml:space="preserve">  </w:t>
      </w:r>
      <w:r w:rsidRPr="000E1C02">
        <w:tab/>
      </w:r>
      <w:r w:rsidRPr="000E1C02">
        <w:tab/>
      </w:r>
      <w:r>
        <w:t xml:space="preserve">   </w:t>
      </w:r>
      <w:r w:rsidRPr="000E1C02">
        <w:t>Ivana Tomić Butković, prof.</w:t>
      </w:r>
    </w:p>
    <w:p w14:paraId="1C679C39" w14:textId="77777777" w:rsidR="000E1C02" w:rsidRPr="000E1C02" w:rsidRDefault="000E1C02" w:rsidP="000E1C02">
      <w:pPr>
        <w:jc w:val="both"/>
      </w:pPr>
    </w:p>
    <w:p w14:paraId="0966F0B5" w14:textId="77777777" w:rsidR="000E1C02" w:rsidRDefault="000E1C02" w:rsidP="000E1C02">
      <w:pPr>
        <w:jc w:val="both"/>
      </w:pPr>
    </w:p>
    <w:p w14:paraId="6F65BA9F" w14:textId="04099FD2" w:rsidR="002E2D3E" w:rsidRDefault="002E2D3E" w:rsidP="002E2D3E">
      <w:pPr>
        <w:spacing w:after="160" w:line="259" w:lineRule="auto"/>
        <w:rPr>
          <w:rFonts w:eastAsia="Calibri"/>
          <w:bCs/>
          <w:lang w:eastAsia="en-US"/>
        </w:rPr>
      </w:pPr>
    </w:p>
    <w:p w14:paraId="0044FF41" w14:textId="72010A6C" w:rsidR="000E1C02" w:rsidRDefault="000E1C02" w:rsidP="002E2D3E">
      <w:pPr>
        <w:spacing w:after="160" w:line="259" w:lineRule="auto"/>
        <w:rPr>
          <w:rFonts w:eastAsia="Calibri"/>
          <w:bCs/>
          <w:lang w:eastAsia="en-US"/>
        </w:rPr>
      </w:pPr>
    </w:p>
    <w:p w14:paraId="2CF9B8B7" w14:textId="03300081" w:rsidR="000E1C02" w:rsidRDefault="000E1C02" w:rsidP="002E2D3E">
      <w:pPr>
        <w:spacing w:after="160" w:line="259" w:lineRule="auto"/>
        <w:rPr>
          <w:rFonts w:eastAsia="Calibri"/>
          <w:bCs/>
          <w:lang w:eastAsia="en-US"/>
        </w:rPr>
      </w:pPr>
    </w:p>
    <w:p w14:paraId="638FF4EE" w14:textId="24B444C7" w:rsidR="000E1C02" w:rsidRDefault="000E1C02" w:rsidP="002E2D3E">
      <w:pPr>
        <w:spacing w:after="160" w:line="259" w:lineRule="auto"/>
        <w:rPr>
          <w:rFonts w:eastAsia="Calibri"/>
          <w:bCs/>
          <w:lang w:eastAsia="en-US"/>
        </w:rPr>
      </w:pPr>
    </w:p>
    <w:p w14:paraId="32BF4981" w14:textId="6F73B114" w:rsidR="000E1C02" w:rsidRDefault="000E1C02" w:rsidP="002E2D3E">
      <w:pPr>
        <w:spacing w:after="160" w:line="259" w:lineRule="auto"/>
        <w:rPr>
          <w:rFonts w:eastAsia="Calibri"/>
          <w:bCs/>
          <w:lang w:eastAsia="en-US"/>
        </w:rPr>
      </w:pPr>
    </w:p>
    <w:p w14:paraId="445D3697" w14:textId="47040F1B" w:rsidR="000E1C02" w:rsidRDefault="000E1C02" w:rsidP="002E2D3E">
      <w:pPr>
        <w:spacing w:after="160" w:line="259" w:lineRule="auto"/>
        <w:rPr>
          <w:rFonts w:eastAsia="Calibri"/>
          <w:bCs/>
          <w:lang w:eastAsia="en-US"/>
        </w:rPr>
      </w:pPr>
    </w:p>
    <w:p w14:paraId="01C446E5" w14:textId="61E068A0" w:rsidR="000E1C02" w:rsidRDefault="000E1C02" w:rsidP="002E2D3E">
      <w:pPr>
        <w:spacing w:after="160" w:line="259" w:lineRule="auto"/>
        <w:rPr>
          <w:rFonts w:eastAsia="Calibri"/>
          <w:bCs/>
          <w:lang w:eastAsia="en-US"/>
        </w:rPr>
      </w:pPr>
    </w:p>
    <w:p w14:paraId="791AAD1F" w14:textId="0F707DCB" w:rsidR="000E1C02" w:rsidRDefault="000E1C02" w:rsidP="002E2D3E">
      <w:pPr>
        <w:spacing w:after="160" w:line="259" w:lineRule="auto"/>
        <w:rPr>
          <w:rFonts w:eastAsia="Calibri"/>
          <w:bCs/>
          <w:lang w:eastAsia="en-US"/>
        </w:rPr>
      </w:pPr>
    </w:p>
    <w:p w14:paraId="69968E37" w14:textId="4FDABA08" w:rsidR="000E1C02" w:rsidRDefault="000E1C02" w:rsidP="002E2D3E">
      <w:pPr>
        <w:spacing w:after="160" w:line="259" w:lineRule="auto"/>
        <w:rPr>
          <w:rFonts w:eastAsia="Calibri"/>
          <w:bCs/>
          <w:lang w:eastAsia="en-US"/>
        </w:rPr>
      </w:pPr>
    </w:p>
    <w:p w14:paraId="151FADE2" w14:textId="7B5E7CEE" w:rsidR="000E1C02" w:rsidRDefault="000E1C02" w:rsidP="002E2D3E">
      <w:pPr>
        <w:spacing w:after="160" w:line="259" w:lineRule="auto"/>
        <w:rPr>
          <w:rFonts w:eastAsia="Calibri"/>
          <w:bCs/>
          <w:lang w:eastAsia="en-US"/>
        </w:rPr>
      </w:pPr>
    </w:p>
    <w:p w14:paraId="3F04F843" w14:textId="77777777" w:rsidR="000E1C02" w:rsidRPr="002E2D3E" w:rsidRDefault="000E1C02" w:rsidP="002E2D3E">
      <w:pPr>
        <w:spacing w:after="160" w:line="259" w:lineRule="auto"/>
        <w:rPr>
          <w:rFonts w:eastAsia="Calibri"/>
          <w:bCs/>
          <w:lang w:eastAsia="en-US"/>
        </w:rPr>
      </w:pPr>
    </w:p>
    <w:bookmarkEnd w:id="0"/>
    <w:sectPr w:rsidR="000E1C02" w:rsidRPr="002E2D3E" w:rsidSect="00C713F2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23172" w14:textId="77777777" w:rsidR="003F6B45" w:rsidRDefault="003F6B45" w:rsidP="00C014E9">
      <w:r>
        <w:separator/>
      </w:r>
    </w:p>
  </w:endnote>
  <w:endnote w:type="continuationSeparator" w:id="0">
    <w:p w14:paraId="29349C10" w14:textId="77777777" w:rsidR="003F6B45" w:rsidRDefault="003F6B45" w:rsidP="00C01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468560960"/>
      <w:docPartObj>
        <w:docPartGallery w:val="Page Numbers (Bottom of Page)"/>
        <w:docPartUnique/>
      </w:docPartObj>
    </w:sdtPr>
    <w:sdtEndPr/>
    <w:sdtContent>
      <w:p w14:paraId="7F77C771" w14:textId="77777777" w:rsidR="0048322A" w:rsidRPr="0048322A" w:rsidRDefault="0048322A" w:rsidP="00040E93">
        <w:pPr>
          <w:pStyle w:val="Podnoje"/>
          <w:jc w:val="center"/>
          <w:rPr>
            <w:sz w:val="20"/>
          </w:rPr>
        </w:pPr>
        <w:r w:rsidRPr="0048322A">
          <w:rPr>
            <w:sz w:val="20"/>
          </w:rPr>
          <w:fldChar w:fldCharType="begin"/>
        </w:r>
        <w:r w:rsidRPr="0048322A">
          <w:rPr>
            <w:sz w:val="20"/>
          </w:rPr>
          <w:instrText>PAGE   \* MERGEFORMAT</w:instrText>
        </w:r>
        <w:r w:rsidRPr="0048322A">
          <w:rPr>
            <w:sz w:val="20"/>
          </w:rPr>
          <w:fldChar w:fldCharType="separate"/>
        </w:r>
        <w:r w:rsidRPr="0048322A">
          <w:rPr>
            <w:sz w:val="20"/>
          </w:rPr>
          <w:t>2</w:t>
        </w:r>
        <w:r w:rsidRPr="0048322A">
          <w:rPr>
            <w:sz w:val="20"/>
          </w:rPr>
          <w:fldChar w:fldCharType="end"/>
        </w:r>
      </w:p>
    </w:sdtContent>
  </w:sdt>
  <w:p w14:paraId="312B4532" w14:textId="77777777" w:rsidR="00C014E9" w:rsidRDefault="00C014E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E7E72" w14:textId="77777777" w:rsidR="003F6B45" w:rsidRDefault="003F6B45" w:rsidP="00C014E9">
      <w:r>
        <w:separator/>
      </w:r>
    </w:p>
  </w:footnote>
  <w:footnote w:type="continuationSeparator" w:id="0">
    <w:p w14:paraId="2AFEB6D3" w14:textId="77777777" w:rsidR="003F6B45" w:rsidRDefault="003F6B45" w:rsidP="00C01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810BC"/>
    <w:multiLevelType w:val="hybridMultilevel"/>
    <w:tmpl w:val="6CCE975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4A70FFF"/>
    <w:multiLevelType w:val="hybridMultilevel"/>
    <w:tmpl w:val="A39E9356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DF168FD"/>
    <w:multiLevelType w:val="hybridMultilevel"/>
    <w:tmpl w:val="F35EEAB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76695"/>
    <w:multiLevelType w:val="hybridMultilevel"/>
    <w:tmpl w:val="46FEF418"/>
    <w:lvl w:ilvl="0" w:tplc="041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3B282E09"/>
    <w:multiLevelType w:val="hybridMultilevel"/>
    <w:tmpl w:val="6016AD2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8D238F"/>
    <w:multiLevelType w:val="hybridMultilevel"/>
    <w:tmpl w:val="F6A4AEC0"/>
    <w:lvl w:ilvl="0" w:tplc="041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B362023"/>
    <w:multiLevelType w:val="hybridMultilevel"/>
    <w:tmpl w:val="244AA5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B">
      <w:start w:val="1"/>
      <w:numFmt w:val="bullet"/>
      <w:lvlText w:val=""/>
      <w:lvlJc w:val="left"/>
      <w:pPr>
        <w:ind w:left="1788" w:hanging="708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EB1BC5"/>
    <w:multiLevelType w:val="hybridMultilevel"/>
    <w:tmpl w:val="26D87C1A"/>
    <w:lvl w:ilvl="0" w:tplc="07442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42F2F"/>
    <w:multiLevelType w:val="hybridMultilevel"/>
    <w:tmpl w:val="9734239C"/>
    <w:lvl w:ilvl="0" w:tplc="3920F25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78214E34"/>
    <w:multiLevelType w:val="hybridMultilevel"/>
    <w:tmpl w:val="B308BC40"/>
    <w:lvl w:ilvl="0" w:tplc="07442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9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541"/>
    <w:rsid w:val="00007740"/>
    <w:rsid w:val="000122E1"/>
    <w:rsid w:val="0001430F"/>
    <w:rsid w:val="000145D9"/>
    <w:rsid w:val="000206B5"/>
    <w:rsid w:val="00040E93"/>
    <w:rsid w:val="000573AC"/>
    <w:rsid w:val="00064540"/>
    <w:rsid w:val="00094AAE"/>
    <w:rsid w:val="000A2DA1"/>
    <w:rsid w:val="000A40FA"/>
    <w:rsid w:val="000C41AA"/>
    <w:rsid w:val="000E1C02"/>
    <w:rsid w:val="000F27DA"/>
    <w:rsid w:val="000F2FBC"/>
    <w:rsid w:val="001150E0"/>
    <w:rsid w:val="00135A26"/>
    <w:rsid w:val="00146C4E"/>
    <w:rsid w:val="00152AA5"/>
    <w:rsid w:val="00155965"/>
    <w:rsid w:val="0015785E"/>
    <w:rsid w:val="00167877"/>
    <w:rsid w:val="001739EA"/>
    <w:rsid w:val="00177C3F"/>
    <w:rsid w:val="001D24CC"/>
    <w:rsid w:val="001E00D8"/>
    <w:rsid w:val="001E68EC"/>
    <w:rsid w:val="00221BF2"/>
    <w:rsid w:val="00227328"/>
    <w:rsid w:val="00243F97"/>
    <w:rsid w:val="002542CC"/>
    <w:rsid w:val="002669D2"/>
    <w:rsid w:val="002834BE"/>
    <w:rsid w:val="002C3D97"/>
    <w:rsid w:val="002C4A95"/>
    <w:rsid w:val="002E0E03"/>
    <w:rsid w:val="002E2D3E"/>
    <w:rsid w:val="002F2A41"/>
    <w:rsid w:val="00305B20"/>
    <w:rsid w:val="00337970"/>
    <w:rsid w:val="00367588"/>
    <w:rsid w:val="00377B22"/>
    <w:rsid w:val="0038364B"/>
    <w:rsid w:val="003844FF"/>
    <w:rsid w:val="003B57AB"/>
    <w:rsid w:val="003F1597"/>
    <w:rsid w:val="003F6B45"/>
    <w:rsid w:val="0041336F"/>
    <w:rsid w:val="0044686E"/>
    <w:rsid w:val="004821F1"/>
    <w:rsid w:val="0048322A"/>
    <w:rsid w:val="004859A9"/>
    <w:rsid w:val="004A01FC"/>
    <w:rsid w:val="004B72D4"/>
    <w:rsid w:val="004C10AA"/>
    <w:rsid w:val="004C33ED"/>
    <w:rsid w:val="004C7994"/>
    <w:rsid w:val="004D2B61"/>
    <w:rsid w:val="004F0F9E"/>
    <w:rsid w:val="0050189B"/>
    <w:rsid w:val="00522E2D"/>
    <w:rsid w:val="0056339A"/>
    <w:rsid w:val="005712F0"/>
    <w:rsid w:val="00590086"/>
    <w:rsid w:val="00591AAF"/>
    <w:rsid w:val="0059608E"/>
    <w:rsid w:val="00596222"/>
    <w:rsid w:val="005A2927"/>
    <w:rsid w:val="005B131F"/>
    <w:rsid w:val="005C13B8"/>
    <w:rsid w:val="005C27DC"/>
    <w:rsid w:val="005C2B74"/>
    <w:rsid w:val="005D156E"/>
    <w:rsid w:val="005D651E"/>
    <w:rsid w:val="005E1831"/>
    <w:rsid w:val="00604845"/>
    <w:rsid w:val="0061267F"/>
    <w:rsid w:val="006130C9"/>
    <w:rsid w:val="0062433A"/>
    <w:rsid w:val="006249D7"/>
    <w:rsid w:val="00655AC8"/>
    <w:rsid w:val="00661D42"/>
    <w:rsid w:val="006638F3"/>
    <w:rsid w:val="00664860"/>
    <w:rsid w:val="006768E8"/>
    <w:rsid w:val="006A75B8"/>
    <w:rsid w:val="006D75FB"/>
    <w:rsid w:val="006E7530"/>
    <w:rsid w:val="006F52B8"/>
    <w:rsid w:val="007025B2"/>
    <w:rsid w:val="007349E0"/>
    <w:rsid w:val="0077172D"/>
    <w:rsid w:val="00796006"/>
    <w:rsid w:val="007A5A18"/>
    <w:rsid w:val="007B27C8"/>
    <w:rsid w:val="007F7120"/>
    <w:rsid w:val="0081125A"/>
    <w:rsid w:val="00831C81"/>
    <w:rsid w:val="00841467"/>
    <w:rsid w:val="00841CE7"/>
    <w:rsid w:val="00853231"/>
    <w:rsid w:val="00863FCE"/>
    <w:rsid w:val="00874CAE"/>
    <w:rsid w:val="008842AA"/>
    <w:rsid w:val="00894CC3"/>
    <w:rsid w:val="008F30DE"/>
    <w:rsid w:val="00907190"/>
    <w:rsid w:val="0091361B"/>
    <w:rsid w:val="009362B1"/>
    <w:rsid w:val="00954A90"/>
    <w:rsid w:val="009955E7"/>
    <w:rsid w:val="009A4CFA"/>
    <w:rsid w:val="009C73AD"/>
    <w:rsid w:val="009C7F86"/>
    <w:rsid w:val="009E1AC7"/>
    <w:rsid w:val="00A53318"/>
    <w:rsid w:val="00A56AEC"/>
    <w:rsid w:val="00A620C9"/>
    <w:rsid w:val="00A6429E"/>
    <w:rsid w:val="00A7253E"/>
    <w:rsid w:val="00A7309E"/>
    <w:rsid w:val="00AA3FBA"/>
    <w:rsid w:val="00AB3DA4"/>
    <w:rsid w:val="00AE25C9"/>
    <w:rsid w:val="00AE7B7B"/>
    <w:rsid w:val="00AF2E01"/>
    <w:rsid w:val="00B04A90"/>
    <w:rsid w:val="00B1525B"/>
    <w:rsid w:val="00B3254B"/>
    <w:rsid w:val="00B44E50"/>
    <w:rsid w:val="00B51341"/>
    <w:rsid w:val="00B5174D"/>
    <w:rsid w:val="00B52546"/>
    <w:rsid w:val="00B56230"/>
    <w:rsid w:val="00B664A7"/>
    <w:rsid w:val="00B72733"/>
    <w:rsid w:val="00B84105"/>
    <w:rsid w:val="00BA3DA4"/>
    <w:rsid w:val="00BB0747"/>
    <w:rsid w:val="00BC1B50"/>
    <w:rsid w:val="00C014E9"/>
    <w:rsid w:val="00C138C5"/>
    <w:rsid w:val="00C50A8A"/>
    <w:rsid w:val="00C63CDB"/>
    <w:rsid w:val="00C67528"/>
    <w:rsid w:val="00C70CE4"/>
    <w:rsid w:val="00C713F2"/>
    <w:rsid w:val="00C72325"/>
    <w:rsid w:val="00C91264"/>
    <w:rsid w:val="00C937A6"/>
    <w:rsid w:val="00C943C7"/>
    <w:rsid w:val="00CA576A"/>
    <w:rsid w:val="00CC7541"/>
    <w:rsid w:val="00CD49B2"/>
    <w:rsid w:val="00CE3D7C"/>
    <w:rsid w:val="00D00E84"/>
    <w:rsid w:val="00D01A34"/>
    <w:rsid w:val="00D072EF"/>
    <w:rsid w:val="00D275E9"/>
    <w:rsid w:val="00D277F0"/>
    <w:rsid w:val="00D30195"/>
    <w:rsid w:val="00D306E3"/>
    <w:rsid w:val="00D43826"/>
    <w:rsid w:val="00D46686"/>
    <w:rsid w:val="00D56310"/>
    <w:rsid w:val="00D84F60"/>
    <w:rsid w:val="00D8539B"/>
    <w:rsid w:val="00D93365"/>
    <w:rsid w:val="00D94375"/>
    <w:rsid w:val="00D95B6E"/>
    <w:rsid w:val="00DD0ADB"/>
    <w:rsid w:val="00DD2754"/>
    <w:rsid w:val="00DD45E6"/>
    <w:rsid w:val="00DE3206"/>
    <w:rsid w:val="00E15EEF"/>
    <w:rsid w:val="00E345B5"/>
    <w:rsid w:val="00E44FDD"/>
    <w:rsid w:val="00E521C3"/>
    <w:rsid w:val="00E53916"/>
    <w:rsid w:val="00E65875"/>
    <w:rsid w:val="00E71C3A"/>
    <w:rsid w:val="00E7236E"/>
    <w:rsid w:val="00EB6B73"/>
    <w:rsid w:val="00ED53C1"/>
    <w:rsid w:val="00ED6FF8"/>
    <w:rsid w:val="00EF2221"/>
    <w:rsid w:val="00EF40D0"/>
    <w:rsid w:val="00F32F6C"/>
    <w:rsid w:val="00F44014"/>
    <w:rsid w:val="00F5298C"/>
    <w:rsid w:val="00F57E7F"/>
    <w:rsid w:val="00F6530D"/>
    <w:rsid w:val="00F67C15"/>
    <w:rsid w:val="00F832C7"/>
    <w:rsid w:val="00FD0B19"/>
    <w:rsid w:val="00FE3BF2"/>
    <w:rsid w:val="00FE64BB"/>
    <w:rsid w:val="00FF0FE5"/>
    <w:rsid w:val="00FF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84B26"/>
  <w15:chartTrackingRefBased/>
  <w15:docId w15:val="{F1732D15-3CF9-43B4-81AD-AA1A7859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754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014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014E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014E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014E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2E2D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llHeader">
    <w:name w:val="CellHeader"/>
    <w:basedOn w:val="Normal"/>
    <w:qFormat/>
    <w:rsid w:val="000E1C02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cs="Arial"/>
      <w:bCs/>
      <w:sz w:val="20"/>
      <w:szCs w:val="22"/>
      <w:lang w:val="sl-SI"/>
    </w:rPr>
  </w:style>
  <w:style w:type="table" w:customStyle="1" w:styleId="StilTablice">
    <w:name w:val="StilTablice"/>
    <w:basedOn w:val="Obinatablica"/>
    <w:uiPriority w:val="99"/>
    <w:rsid w:val="000E1C02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table" w:customStyle="1" w:styleId="Reetkatablice1">
    <w:name w:val="Rešetka tablice1"/>
    <w:basedOn w:val="Obinatablica"/>
    <w:next w:val="Reetkatablice"/>
    <w:uiPriority w:val="59"/>
    <w:rsid w:val="00E15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ilTablice1">
    <w:name w:val="StilTablice1"/>
    <w:basedOn w:val="Obinatablica"/>
    <w:uiPriority w:val="99"/>
    <w:rsid w:val="00E15EEF"/>
    <w:pPr>
      <w:spacing w:after="120" w:line="240" w:lineRule="auto"/>
      <w:jc w:val="center"/>
    </w:pPr>
    <w:rPr>
      <w:rFonts w:ascii="Times New Roman" w:hAnsi="Times New Roman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F67A4-6B80-43AE-ACFD-A6FE69D9B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2347</Words>
  <Characters>13380</Characters>
  <Application>Microsoft Office Word</Application>
  <DocSecurity>0</DocSecurity>
  <Lines>111</Lines>
  <Paragraphs>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Računovodstvo 1</cp:lastModifiedBy>
  <cp:revision>7</cp:revision>
  <cp:lastPrinted>2024-12-18T07:06:00Z</cp:lastPrinted>
  <dcterms:created xsi:type="dcterms:W3CDTF">2024-12-18T06:28:00Z</dcterms:created>
  <dcterms:modified xsi:type="dcterms:W3CDTF">2024-12-18T07:07:00Z</dcterms:modified>
</cp:coreProperties>
</file>